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68EE" w14:textId="7BEB96F4" w:rsidR="002738B7" w:rsidRPr="00DA4B1C" w:rsidRDefault="002738B7" w:rsidP="002738B7">
      <w:pPr>
        <w:rPr>
          <w:rFonts w:eastAsia="Times New Roman" w:cs="Times New Roman"/>
          <w:b/>
          <w:i/>
          <w:color w:val="C45911" w:themeColor="accent2" w:themeShade="BF"/>
        </w:rPr>
      </w:pPr>
      <w:bookmarkStart w:id="0" w:name="_GENERAL_OVERVIEW_of"/>
      <w:bookmarkEnd w:id="0"/>
      <w:r w:rsidRPr="00DA4B1C">
        <w:rPr>
          <w:rFonts w:eastAsia="Times New Roman" w:cs="Times New Roman"/>
          <w:b/>
          <w:i/>
          <w:noProof/>
          <w:color w:val="C45911" w:themeColor="accent2" w:themeShade="BF"/>
        </w:rPr>
        <mc:AlternateContent>
          <mc:Choice Requires="wps">
            <w:drawing>
              <wp:anchor distT="0" distB="0" distL="114300" distR="114300" simplePos="0" relativeHeight="251660288" behindDoc="0" locked="0" layoutInCell="1" allowOverlap="1" wp14:anchorId="59CA3CCA" wp14:editId="258592AF">
                <wp:simplePos x="0" y="0"/>
                <wp:positionH relativeFrom="column">
                  <wp:posOffset>4848225</wp:posOffset>
                </wp:positionH>
                <wp:positionV relativeFrom="paragraph">
                  <wp:posOffset>-109855</wp:posOffset>
                </wp:positionV>
                <wp:extent cx="1794933" cy="2171582"/>
                <wp:effectExtent l="0" t="0" r="3429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933" cy="2171582"/>
                        </a:xfrm>
                        <a:prstGeom prst="rect">
                          <a:avLst/>
                        </a:prstGeom>
                        <a:solidFill>
                          <a:srgbClr val="FFFFFF"/>
                        </a:solidFill>
                        <a:ln w="12700">
                          <a:solidFill>
                            <a:srgbClr val="00B050"/>
                          </a:solidFill>
                          <a:miter lim="800000"/>
                          <a:headEnd/>
                          <a:tailEnd/>
                        </a:ln>
                      </wps:spPr>
                      <wps:txbx>
                        <w:txbxContent>
                          <w:p w14:paraId="25376020" w14:textId="77777777" w:rsidR="002738B7" w:rsidRPr="00D33F26" w:rsidRDefault="002738B7" w:rsidP="002738B7">
                            <w:pPr>
                              <w:rPr>
                                <w:b/>
                                <w:i/>
                                <w:color w:val="538135" w:themeColor="accent6" w:themeShade="BF"/>
                                <w:sz w:val="20"/>
                                <w:szCs w:val="20"/>
                              </w:rPr>
                            </w:pPr>
                            <w:r w:rsidRPr="00D33F26">
                              <w:rPr>
                                <w:b/>
                                <w:i/>
                                <w:color w:val="538135" w:themeColor="accent6" w:themeShade="BF"/>
                                <w:sz w:val="20"/>
                                <w:szCs w:val="20"/>
                              </w:rPr>
                              <w:t>What is an EPA?</w:t>
                            </w:r>
                          </w:p>
                          <w:p w14:paraId="1231C3D7" w14:textId="77777777" w:rsidR="002738B7" w:rsidRDefault="002738B7" w:rsidP="002738B7">
                            <w:r>
                              <w:rPr>
                                <w:sz w:val="20"/>
                                <w:szCs w:val="20"/>
                              </w:rPr>
                              <w:t xml:space="preserve">An EPA is an “Entrustable Professional Activity”. It </w:t>
                            </w:r>
                            <w:r w:rsidRPr="005F57D5">
                              <w:rPr>
                                <w:sz w:val="20"/>
                                <w:szCs w:val="20"/>
                              </w:rPr>
                              <w:t xml:space="preserve">is signed </w:t>
                            </w:r>
                            <w:r>
                              <w:rPr>
                                <w:sz w:val="20"/>
                                <w:szCs w:val="20"/>
                              </w:rPr>
                              <w:t xml:space="preserve">off for the learner </w:t>
                            </w:r>
                            <w:r w:rsidRPr="005F57D5">
                              <w:rPr>
                                <w:sz w:val="20"/>
                                <w:szCs w:val="20"/>
                              </w:rPr>
                              <w:t>as “entrustable” when the supervisor feels the resident is ready to perform it unsupervised</w:t>
                            </w:r>
                            <w:r>
                              <w:t>.</w:t>
                            </w:r>
                            <w:r w:rsidRPr="004974C2">
                              <w:t xml:space="preserve"> </w:t>
                            </w:r>
                          </w:p>
                          <w:p w14:paraId="28FDB8B1" w14:textId="77777777" w:rsidR="002738B7" w:rsidRPr="002738B7" w:rsidRDefault="002738B7" w:rsidP="002738B7">
                            <w:pPr>
                              <w:rPr>
                                <w:sz w:val="20"/>
                                <w:szCs w:val="20"/>
                              </w:rPr>
                            </w:pPr>
                            <w:r w:rsidRPr="00DA4B1C">
                              <w:rPr>
                                <w:sz w:val="20"/>
                                <w:szCs w:val="20"/>
                              </w:rPr>
                              <w:t>See 3-minute video:</w:t>
                            </w:r>
                          </w:p>
                          <w:p w14:paraId="586F5F19" w14:textId="28A314DA" w:rsidR="002738B7" w:rsidRPr="004974C2" w:rsidRDefault="007A1186" w:rsidP="002738B7">
                            <w:hyperlink r:id="rId6" w:history="1">
                              <w:r w:rsidR="002738B7" w:rsidRPr="003E138B">
                                <w:rPr>
                                  <w:rStyle w:val="Hyperlink"/>
                                </w:rPr>
                                <w:t>https://www.youtube.com/watch?v=MVmp8pYRswE</w:t>
                              </w:r>
                            </w:hyperlink>
                          </w:p>
                          <w:p w14:paraId="43A03A1E" w14:textId="77777777" w:rsidR="002738B7" w:rsidRDefault="002738B7" w:rsidP="002738B7"/>
                          <w:p w14:paraId="74E26A49" w14:textId="77777777" w:rsidR="002738B7" w:rsidRDefault="002738B7" w:rsidP="00273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A3CCA" id="_x0000_t202" coordsize="21600,21600" o:spt="202" path="m0,0l0,21600,21600,21600,21600,0xe">
                <v:stroke joinstyle="miter"/>
                <v:path gradientshapeok="t" o:connecttype="rect"/>
              </v:shapetype>
              <v:shape id="Text Box 2" o:spid="_x0000_s1026" type="#_x0000_t202" style="position:absolute;margin-left:381.75pt;margin-top:-8.6pt;width:141.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" strokecolor="#00b050" strokeweight="1pt">
                <v:textbox>
                  <w:txbxContent>
                    <w:p w14:paraId="25376020" w14:textId="77777777" w:rsidR="002738B7" w:rsidRPr="00D33F26" w:rsidRDefault="002738B7" w:rsidP="002738B7">
                      <w:pPr>
                        <w:rPr>
                          <w:b/>
                          <w:i/>
                          <w:color w:val="538135" w:themeColor="accent6" w:themeShade="BF"/>
                          <w:sz w:val="20"/>
                          <w:szCs w:val="20"/>
                        </w:rPr>
                      </w:pPr>
                      <w:r w:rsidRPr="00D33F26">
                        <w:rPr>
                          <w:b/>
                          <w:i/>
                          <w:color w:val="538135" w:themeColor="accent6" w:themeShade="BF"/>
                          <w:sz w:val="20"/>
                          <w:szCs w:val="20"/>
                        </w:rPr>
                        <w:t>What is an EPA?</w:t>
                      </w:r>
                    </w:p>
                    <w:p w14:paraId="1231C3D7" w14:textId="77777777" w:rsidR="002738B7" w:rsidRDefault="002738B7" w:rsidP="002738B7">
                      <w:r>
                        <w:rPr>
                          <w:sz w:val="20"/>
                          <w:szCs w:val="20"/>
                        </w:rPr>
                        <w:t xml:space="preserve">An EPA is an “Entrustable Professional Activity”. It </w:t>
                      </w:r>
                      <w:r w:rsidRPr="005F57D5">
                        <w:rPr>
                          <w:sz w:val="20"/>
                          <w:szCs w:val="20"/>
                        </w:rPr>
                        <w:t xml:space="preserve">is signed </w:t>
                      </w:r>
                      <w:r>
                        <w:rPr>
                          <w:sz w:val="20"/>
                          <w:szCs w:val="20"/>
                        </w:rPr>
                        <w:t xml:space="preserve">off for the learner </w:t>
                      </w:r>
                      <w:r w:rsidRPr="005F57D5">
                        <w:rPr>
                          <w:sz w:val="20"/>
                          <w:szCs w:val="20"/>
                        </w:rPr>
                        <w:t>as “entrustable” when the supervisor feels the resident is ready to perform it unsupervised</w:t>
                      </w:r>
                      <w:r>
                        <w:t>.</w:t>
                      </w:r>
                      <w:r w:rsidRPr="004974C2">
                        <w:t xml:space="preserve"> </w:t>
                      </w:r>
                    </w:p>
                    <w:p w14:paraId="28FDB8B1" w14:textId="77777777" w:rsidR="002738B7" w:rsidRPr="002738B7" w:rsidRDefault="002738B7" w:rsidP="002738B7">
                      <w:pPr>
                        <w:rPr>
                          <w:sz w:val="20"/>
                          <w:szCs w:val="20"/>
                        </w:rPr>
                      </w:pPr>
                      <w:r w:rsidRPr="00DA4B1C">
                        <w:rPr>
                          <w:sz w:val="20"/>
                          <w:szCs w:val="20"/>
                        </w:rPr>
                        <w:t>See 3-minute video:</w:t>
                      </w:r>
                    </w:p>
                    <w:p w14:paraId="586F5F19" w14:textId="28A314DA" w:rsidR="002738B7" w:rsidRPr="004974C2" w:rsidRDefault="007A1186" w:rsidP="002738B7">
                      <w:hyperlink r:id="rId7" w:history="1">
                        <w:r w:rsidR="002738B7" w:rsidRPr="003E138B">
                          <w:rPr>
                            <w:rStyle w:val="Hyperlink"/>
                          </w:rPr>
                          <w:t>https://www.youtube.com/watch?v=MVmp8pYRswE</w:t>
                        </w:r>
                      </w:hyperlink>
                    </w:p>
                    <w:p w14:paraId="43A03A1E" w14:textId="77777777" w:rsidR="002738B7" w:rsidRDefault="002738B7" w:rsidP="002738B7"/>
                    <w:p w14:paraId="74E26A49" w14:textId="77777777" w:rsidR="002738B7" w:rsidRDefault="002738B7" w:rsidP="002738B7"/>
                  </w:txbxContent>
                </v:textbox>
              </v:shape>
            </w:pict>
          </mc:Fallback>
        </mc:AlternateContent>
      </w:r>
      <w:r w:rsidR="009B608D" w:rsidRPr="00DA4B1C">
        <w:rPr>
          <w:rFonts w:eastAsia="Times New Roman" w:cs="Times New Roman"/>
          <w:b/>
          <w:i/>
          <w:color w:val="C45911" w:themeColor="accent2" w:themeShade="BF"/>
        </w:rPr>
        <w:t>User Guide</w:t>
      </w:r>
      <w:r w:rsidRPr="00DA4B1C">
        <w:rPr>
          <w:rFonts w:eastAsia="Times New Roman" w:cs="Times New Roman"/>
          <w:b/>
          <w:i/>
          <w:color w:val="C45911" w:themeColor="accent2" w:themeShade="BF"/>
        </w:rPr>
        <w:t xml:space="preserve"> for Internal Medicine EPAs </w:t>
      </w:r>
    </w:p>
    <w:p w14:paraId="43FA1813" w14:textId="77777777" w:rsidR="002738B7" w:rsidRPr="00152E4D" w:rsidRDefault="002738B7" w:rsidP="002738B7">
      <w:pPr>
        <w:rPr>
          <w:rFonts w:eastAsia="Times New Roman" w:cs="Times New Roman"/>
          <w:color w:val="000000" w:themeColor="text1"/>
        </w:rPr>
      </w:pPr>
      <w:bookmarkStart w:id="1" w:name="_top"/>
      <w:bookmarkEnd w:id="1"/>
      <w:r w:rsidRPr="00152E4D">
        <w:rPr>
          <w:rFonts w:eastAsia="Times New Roman" w:cs="Times New Roman"/>
          <w:b/>
          <w:color w:val="000000" w:themeColor="text1"/>
        </w:rPr>
        <w:t xml:space="preserve">TTD1: HISTORY, PHYSICAL AND DOCUMENTATION </w:t>
      </w:r>
      <w:r w:rsidRPr="00152E4D">
        <w:rPr>
          <w:rFonts w:eastAsia="Times New Roman" w:cs="Times New Roman"/>
          <w:color w:val="000000" w:themeColor="text1"/>
        </w:rPr>
        <w:t xml:space="preserve">(Uncomplicated Patients) </w:t>
      </w:r>
    </w:p>
    <w:p w14:paraId="6C7A71C9" w14:textId="77777777" w:rsidR="002738B7" w:rsidRPr="00152E4D" w:rsidRDefault="002738B7" w:rsidP="002738B7">
      <w:pPr>
        <w:rPr>
          <w:rFonts w:eastAsia="Times New Roman" w:cs="Times New Roman"/>
          <w:b/>
          <w:color w:val="000000" w:themeColor="text1"/>
        </w:rPr>
      </w:pPr>
      <w:r w:rsidRPr="00152E4D">
        <w:rPr>
          <w:rFonts w:eastAsia="Times New Roman" w:cs="Times New Roman"/>
          <w:b/>
          <w:color w:val="000000" w:themeColor="text1"/>
        </w:rPr>
        <w:t xml:space="preserve">TRANSITION TO DISCIPLINE </w:t>
      </w:r>
      <w:r w:rsidRPr="00152E4D">
        <w:rPr>
          <w:rFonts w:eastAsia="Times New Roman" w:cs="Times New Roman"/>
          <w:color w:val="000000" w:themeColor="text1"/>
        </w:rPr>
        <w:t xml:space="preserve">(Medsquares Tool 01) </w:t>
      </w:r>
    </w:p>
    <w:p w14:paraId="306C178B" w14:textId="3C825F6C" w:rsidR="002738B7" w:rsidRPr="00DA4B1C" w:rsidRDefault="002738B7" w:rsidP="002738B7">
      <w:pPr>
        <w:rPr>
          <w:rStyle w:val="Hyperlink"/>
          <w:rFonts w:eastAsia="Times New Roman" w:cs="Times New Roman"/>
          <w:b/>
        </w:rPr>
      </w:pPr>
      <w:r w:rsidRPr="00DA4B1C">
        <w:rPr>
          <w:rFonts w:eastAsia="Times New Roman" w:cs="Times New Roman"/>
          <w:b/>
        </w:rPr>
        <w:t xml:space="preserve">For more detailed information, click on: </w:t>
      </w:r>
      <w:r w:rsidRPr="00DA4B1C">
        <w:rPr>
          <w:rFonts w:eastAsia="Times New Roman" w:cs="Times New Roman"/>
          <w:b/>
          <w:color w:val="0070C0"/>
          <w:u w:val="single"/>
        </w:rPr>
        <w:fldChar w:fldCharType="begin"/>
      </w:r>
      <w:r w:rsidR="00C55D0C">
        <w:rPr>
          <w:rFonts w:eastAsia="Times New Roman" w:cs="Times New Roman"/>
          <w:b/>
          <w:color w:val="0070C0"/>
          <w:u w:val="single"/>
        </w:rPr>
        <w:instrText>HYPERLINK  \l "_GENERAL_OVERVIEW"</w:instrText>
      </w:r>
      <w:r w:rsidRPr="00DA4B1C">
        <w:rPr>
          <w:rFonts w:eastAsia="Times New Roman" w:cs="Times New Roman"/>
          <w:b/>
          <w:color w:val="0070C0"/>
          <w:u w:val="single"/>
        </w:rPr>
        <w:fldChar w:fldCharType="separate"/>
      </w:r>
      <w:r w:rsidRPr="00DA4B1C">
        <w:rPr>
          <w:rStyle w:val="Hyperlink"/>
          <w:rFonts w:eastAsia="Times New Roman" w:cs="Times New Roman"/>
          <w:b/>
        </w:rPr>
        <w:t>GENE</w:t>
      </w:r>
      <w:r w:rsidRPr="00DA4B1C">
        <w:rPr>
          <w:rStyle w:val="Hyperlink"/>
          <w:rFonts w:eastAsia="Times New Roman" w:cs="Times New Roman"/>
          <w:b/>
        </w:rPr>
        <w:t>R</w:t>
      </w:r>
      <w:r w:rsidRPr="00DA4B1C">
        <w:rPr>
          <w:rStyle w:val="Hyperlink"/>
          <w:rFonts w:eastAsia="Times New Roman" w:cs="Times New Roman"/>
          <w:b/>
        </w:rPr>
        <w:t>AL OVERVIEW of EPAs</w:t>
      </w:r>
    </w:p>
    <w:p w14:paraId="3DCFFC26" w14:textId="77777777" w:rsidR="002738B7" w:rsidRPr="00DA4B1C" w:rsidRDefault="002738B7" w:rsidP="002738B7">
      <w:pPr>
        <w:rPr>
          <w:i/>
          <w:sz w:val="20"/>
          <w:szCs w:val="20"/>
        </w:rPr>
      </w:pPr>
      <w:r w:rsidRPr="00DA4B1C">
        <w:rPr>
          <w:rFonts w:eastAsia="Times New Roman" w:cs="Times New Roman"/>
          <w:b/>
          <w:color w:val="0070C0"/>
          <w:u w:val="single"/>
        </w:rPr>
        <w:fldChar w:fldCharType="end"/>
      </w:r>
    </w:p>
    <w:p w14:paraId="6F0910AC" w14:textId="77777777" w:rsidR="002738B7" w:rsidRPr="00EB4773" w:rsidRDefault="002738B7" w:rsidP="002738B7">
      <w:pPr>
        <w:rPr>
          <w:i/>
          <w:color w:val="000000" w:themeColor="text1"/>
          <w:sz w:val="20"/>
          <w:szCs w:val="20"/>
        </w:rPr>
      </w:pPr>
      <w:r w:rsidRPr="00EB4773">
        <w:rPr>
          <w:b/>
          <w:i/>
          <w:color w:val="000000" w:themeColor="text1"/>
          <w:sz w:val="20"/>
          <w:szCs w:val="20"/>
        </w:rPr>
        <w:t>This EPA focuses on clinical assessment,</w:t>
      </w:r>
      <w:r w:rsidRPr="00EB4773">
        <w:rPr>
          <w:i/>
          <w:color w:val="000000" w:themeColor="text1"/>
          <w:sz w:val="20"/>
          <w:szCs w:val="20"/>
        </w:rPr>
        <w:t xml:space="preserve"> which verifies the skills that should have been </w:t>
      </w:r>
    </w:p>
    <w:p w14:paraId="49D192A4" w14:textId="77777777" w:rsidR="002738B7" w:rsidRPr="00EB4773" w:rsidRDefault="002738B7" w:rsidP="002738B7">
      <w:pPr>
        <w:rPr>
          <w:i/>
          <w:color w:val="000000" w:themeColor="text1"/>
          <w:sz w:val="20"/>
          <w:szCs w:val="20"/>
        </w:rPr>
      </w:pPr>
      <w:r w:rsidRPr="00EB4773">
        <w:rPr>
          <w:i/>
          <w:color w:val="000000" w:themeColor="text1"/>
          <w:sz w:val="20"/>
          <w:szCs w:val="20"/>
        </w:rPr>
        <w:t xml:space="preserve">learned in medical school. It includes performing the history and physical exam on a new </w:t>
      </w:r>
    </w:p>
    <w:p w14:paraId="07F376AC" w14:textId="77777777" w:rsidR="002738B7" w:rsidRPr="00EB4773" w:rsidRDefault="002738B7" w:rsidP="002738B7">
      <w:pPr>
        <w:rPr>
          <w:b/>
          <w:i/>
          <w:color w:val="000000" w:themeColor="text1"/>
          <w:sz w:val="20"/>
          <w:szCs w:val="20"/>
        </w:rPr>
      </w:pPr>
      <w:r w:rsidRPr="00EB4773">
        <w:rPr>
          <w:i/>
          <w:color w:val="000000" w:themeColor="text1"/>
          <w:sz w:val="20"/>
          <w:szCs w:val="20"/>
        </w:rPr>
        <w:t xml:space="preserve">or follow-up patient. This can occur in </w:t>
      </w:r>
      <w:r w:rsidRPr="00EB4773">
        <w:rPr>
          <w:b/>
          <w:i/>
          <w:color w:val="000000" w:themeColor="text1"/>
          <w:sz w:val="20"/>
          <w:szCs w:val="20"/>
        </w:rPr>
        <w:t>any care setting</w:t>
      </w:r>
      <w:r w:rsidRPr="00EB4773">
        <w:rPr>
          <w:i/>
          <w:color w:val="000000" w:themeColor="text1"/>
          <w:sz w:val="20"/>
          <w:szCs w:val="20"/>
        </w:rPr>
        <w:t xml:space="preserve"> (e.g. ward, clinic, ER). It also i</w:t>
      </w:r>
      <w:r w:rsidRPr="00EB4773">
        <w:rPr>
          <w:b/>
          <w:i/>
          <w:color w:val="000000" w:themeColor="text1"/>
          <w:sz w:val="20"/>
          <w:szCs w:val="20"/>
        </w:rPr>
        <w:t xml:space="preserve">ncludes </w:t>
      </w:r>
    </w:p>
    <w:p w14:paraId="221C56D7" w14:textId="77777777" w:rsidR="002738B7" w:rsidRPr="00EB4773" w:rsidRDefault="002738B7" w:rsidP="002738B7">
      <w:pPr>
        <w:rPr>
          <w:i/>
          <w:color w:val="000000" w:themeColor="text1"/>
          <w:sz w:val="20"/>
          <w:szCs w:val="20"/>
        </w:rPr>
      </w:pPr>
      <w:r w:rsidRPr="00EB4773">
        <w:rPr>
          <w:i/>
          <w:color w:val="000000" w:themeColor="text1"/>
          <w:sz w:val="20"/>
          <w:szCs w:val="20"/>
        </w:rPr>
        <w:t xml:space="preserve">completing clinical </w:t>
      </w:r>
      <w:r w:rsidRPr="00EB4773">
        <w:rPr>
          <w:b/>
          <w:i/>
          <w:color w:val="000000" w:themeColor="text1"/>
          <w:sz w:val="20"/>
          <w:szCs w:val="20"/>
        </w:rPr>
        <w:t>documentation</w:t>
      </w:r>
      <w:r w:rsidRPr="00EB4773">
        <w:rPr>
          <w:i/>
          <w:color w:val="000000" w:themeColor="text1"/>
          <w:sz w:val="20"/>
          <w:szCs w:val="20"/>
        </w:rPr>
        <w:t xml:space="preserve">. It does </w:t>
      </w:r>
      <w:r w:rsidRPr="00EB4773">
        <w:rPr>
          <w:b/>
          <w:i/>
          <w:color w:val="000000" w:themeColor="text1"/>
          <w:sz w:val="20"/>
          <w:szCs w:val="20"/>
          <w:u w:val="single"/>
        </w:rPr>
        <w:t>no</w:t>
      </w:r>
      <w:r w:rsidRPr="00EB4773">
        <w:rPr>
          <w:i/>
          <w:color w:val="000000" w:themeColor="text1"/>
          <w:sz w:val="20"/>
          <w:szCs w:val="20"/>
          <w:u w:val="single"/>
        </w:rPr>
        <w:t>t</w:t>
      </w:r>
      <w:r w:rsidRPr="00EB4773">
        <w:rPr>
          <w:i/>
          <w:color w:val="000000" w:themeColor="text1"/>
          <w:sz w:val="20"/>
          <w:szCs w:val="20"/>
        </w:rPr>
        <w:t xml:space="preserve"> </w:t>
      </w:r>
      <w:r w:rsidRPr="00EB4773">
        <w:rPr>
          <w:b/>
          <w:i/>
          <w:color w:val="000000" w:themeColor="text1"/>
          <w:sz w:val="20"/>
          <w:szCs w:val="20"/>
        </w:rPr>
        <w:t>include diagnosing or managing</w:t>
      </w:r>
      <w:r w:rsidRPr="00EB4773">
        <w:rPr>
          <w:i/>
          <w:color w:val="000000" w:themeColor="text1"/>
          <w:sz w:val="20"/>
          <w:szCs w:val="20"/>
        </w:rPr>
        <w:t xml:space="preserve"> </w:t>
      </w:r>
    </w:p>
    <w:p w14:paraId="343C2BFB" w14:textId="77777777" w:rsidR="002738B7" w:rsidRPr="00EB4773" w:rsidRDefault="002738B7" w:rsidP="002738B7">
      <w:pPr>
        <w:rPr>
          <w:i/>
          <w:color w:val="000000" w:themeColor="text1"/>
          <w:sz w:val="20"/>
          <w:szCs w:val="20"/>
        </w:rPr>
      </w:pPr>
      <w:r w:rsidRPr="00EB4773">
        <w:rPr>
          <w:i/>
          <w:color w:val="000000" w:themeColor="text1"/>
          <w:sz w:val="20"/>
          <w:szCs w:val="20"/>
        </w:rPr>
        <w:t>patient problems.</w:t>
      </w:r>
    </w:p>
    <w:p w14:paraId="037006AB" w14:textId="77777777" w:rsidR="002738B7" w:rsidRPr="00DA4B1C" w:rsidRDefault="002738B7" w:rsidP="002738B7">
      <w:pPr>
        <w:rPr>
          <w:rFonts w:eastAsia="Times New Roman" w:cs="Times New Roman"/>
          <w:b/>
        </w:rPr>
      </w:pPr>
    </w:p>
    <w:p w14:paraId="7BBC705C" w14:textId="77777777" w:rsidR="002738B7" w:rsidRPr="00DA4B1C" w:rsidRDefault="002738B7" w:rsidP="002738B7">
      <w:pPr>
        <w:rPr>
          <w:rFonts w:eastAsia="Times New Roman" w:cs="Times New Roman"/>
          <w:b/>
        </w:rPr>
      </w:pPr>
      <w:r w:rsidRPr="00DA4B1C">
        <w:rPr>
          <w:rFonts w:eastAsia="Times New Roman" w:cs="Times New Roman"/>
          <w:b/>
        </w:rPr>
        <w:t xml:space="preserve">Steps for </w:t>
      </w:r>
      <w:r w:rsidRPr="00EB4773">
        <w:rPr>
          <w:rFonts w:eastAsia="Times New Roman" w:cs="Times New Roman"/>
          <w:b/>
          <w:color w:val="000000" w:themeColor="text1"/>
        </w:rPr>
        <w:t xml:space="preserve">this assessment: </w:t>
      </w:r>
    </w:p>
    <w:p w14:paraId="072F7A01" w14:textId="77777777" w:rsidR="002738B7" w:rsidRPr="00DA4B1C" w:rsidRDefault="002738B7" w:rsidP="002738B7">
      <w:pPr>
        <w:rPr>
          <w:rFonts w:eastAsia="Times New Roman" w:cs="Times New Roman"/>
          <w:b/>
        </w:rPr>
      </w:pPr>
    </w:p>
    <w:p w14:paraId="43682026" w14:textId="3C77DC24" w:rsidR="002738B7" w:rsidRPr="00DA4B1C" w:rsidRDefault="002738B7" w:rsidP="002738B7">
      <w:pPr>
        <w:pStyle w:val="ListParagraph"/>
        <w:numPr>
          <w:ilvl w:val="0"/>
          <w:numId w:val="1"/>
        </w:numPr>
        <w:ind w:left="426" w:hanging="284"/>
        <w:rPr>
          <w:rFonts w:eastAsia="Times New Roman" w:cs="Times New Roman"/>
        </w:rPr>
      </w:pPr>
      <w:r w:rsidRPr="00DA4B1C">
        <w:rPr>
          <w:rFonts w:eastAsia="Times New Roman" w:cs="Times New Roman"/>
        </w:rPr>
        <w:t>Resident signs onto</w:t>
      </w:r>
      <w:r w:rsidR="00007194">
        <w:rPr>
          <w:rFonts w:eastAsia="Times New Roman" w:cs="Times New Roman"/>
        </w:rPr>
        <w:t xml:space="preserve"> Medsquares at</w:t>
      </w:r>
      <w:r w:rsidRPr="00DA4B1C">
        <w:rPr>
          <w:rFonts w:eastAsia="Times New Roman" w:cs="Times New Roman"/>
          <w:u w:val="single"/>
        </w:rPr>
        <w:t xml:space="preserve"> </w:t>
      </w:r>
      <w:hyperlink r:id="rId8" w:history="1">
        <w:r w:rsidR="00007194" w:rsidRPr="00480E50">
          <w:rPr>
            <w:rStyle w:val="Hyperlink"/>
            <w:rFonts w:eastAsia="Times New Roman" w:cs="Times New Roman"/>
          </w:rPr>
          <w:t>https://cbme.usquaresoft.com/</w:t>
        </w:r>
      </w:hyperlink>
      <w:r w:rsidR="00007194">
        <w:rPr>
          <w:rFonts w:eastAsia="Times New Roman" w:cs="Times New Roman"/>
          <w:u w:val="single"/>
        </w:rPr>
        <w:t xml:space="preserve"> </w:t>
      </w:r>
      <w:r w:rsidRPr="00DA4B1C">
        <w:rPr>
          <w:rFonts w:eastAsia="Times New Roman" w:cs="Times New Roman"/>
        </w:rPr>
        <w:t>and provides the demographics about the patient encounter (with your assistance, as needed).</w:t>
      </w:r>
    </w:p>
    <w:p w14:paraId="0CA63CF5" w14:textId="77777777" w:rsidR="002738B7" w:rsidRPr="00DA4B1C" w:rsidRDefault="002738B7" w:rsidP="002738B7">
      <w:pPr>
        <w:pStyle w:val="ListParagraph"/>
        <w:ind w:left="426"/>
        <w:rPr>
          <w:rFonts w:eastAsia="Times New Roman" w:cs="Times New Roman"/>
        </w:rPr>
      </w:pPr>
    </w:p>
    <w:p w14:paraId="607D2CBD" w14:textId="3D732F5F" w:rsidR="002738B7" w:rsidRPr="00DA4B1C" w:rsidRDefault="002738B7" w:rsidP="002738B7">
      <w:pPr>
        <w:pStyle w:val="ListParagraph"/>
        <w:numPr>
          <w:ilvl w:val="0"/>
          <w:numId w:val="1"/>
        </w:numPr>
        <w:ind w:left="426" w:hanging="284"/>
        <w:rPr>
          <w:rFonts w:eastAsia="Times New Roman" w:cs="Times New Roman"/>
        </w:rPr>
      </w:pPr>
      <w:r w:rsidRPr="00DA4B1C">
        <w:rPr>
          <w:rFonts w:eastAsia="Times New Roman" w:cs="Times New Roman"/>
        </w:rPr>
        <w:t>You observe the resident carry out the activity. We expect at least 10 minutes of direct observation for this tool. Parts of the assessment can be done as</w:t>
      </w:r>
      <w:r w:rsidR="001378E6" w:rsidRPr="00DA4B1C">
        <w:rPr>
          <w:rFonts w:eastAsia="Times New Roman" w:cs="Times New Roman"/>
        </w:rPr>
        <w:t xml:space="preserve"> case review/discussion.</w:t>
      </w:r>
      <w:r w:rsidRPr="00DA4B1C">
        <w:rPr>
          <w:rFonts w:eastAsia="Times New Roman" w:cs="Times New Roman"/>
        </w:rPr>
        <w:t xml:space="preserve"> </w:t>
      </w:r>
    </w:p>
    <w:p w14:paraId="3D2A2F2B" w14:textId="77777777" w:rsidR="002738B7" w:rsidRPr="00DA4B1C" w:rsidRDefault="002738B7" w:rsidP="002738B7">
      <w:pPr>
        <w:rPr>
          <w:rFonts w:eastAsia="Times New Roman" w:cs="Times New Roman"/>
        </w:rPr>
      </w:pPr>
    </w:p>
    <w:p w14:paraId="16605CAA" w14:textId="77777777" w:rsidR="002738B7" w:rsidRPr="00DA4B1C" w:rsidRDefault="002738B7" w:rsidP="002738B7">
      <w:pPr>
        <w:pStyle w:val="ListParagraph"/>
        <w:numPr>
          <w:ilvl w:val="0"/>
          <w:numId w:val="1"/>
        </w:numPr>
        <w:ind w:left="426" w:hanging="284"/>
        <w:rPr>
          <w:rFonts w:eastAsia="Times New Roman" w:cs="Times New Roman"/>
          <w:i/>
        </w:rPr>
      </w:pPr>
      <w:r w:rsidRPr="00DA4B1C">
        <w:rPr>
          <w:rFonts w:eastAsia="Times New Roman" w:cs="Times New Roman"/>
        </w:rPr>
        <w:t xml:space="preserve">From the </w:t>
      </w:r>
      <w:hyperlink w:anchor="_LIST_OF_ELEMENTS" w:history="1">
        <w:r w:rsidRPr="00DA4B1C">
          <w:rPr>
            <w:rStyle w:val="Hyperlink"/>
            <w:rFonts w:eastAsia="Times New Roman" w:cs="Times New Roman"/>
          </w:rPr>
          <w:t>list of elements pertinent to the EPA</w:t>
        </w:r>
      </w:hyperlink>
      <w:r w:rsidRPr="00DA4B1C">
        <w:rPr>
          <w:rFonts w:eastAsia="Times New Roman" w:cs="Times New Roman"/>
        </w:rPr>
        <w:t xml:space="preserve">, choose 2-3 elements that are relevant to the activity, and provide comments about the resident’s performance.  Please also indicate the performance </w:t>
      </w:r>
      <w:r w:rsidRPr="00DA4B1C">
        <w:rPr>
          <w:rFonts w:eastAsia="Times New Roman" w:cs="Times New Roman"/>
          <w:i/>
        </w:rPr>
        <w:t>level</w:t>
      </w:r>
      <w:r w:rsidRPr="00DA4B1C">
        <w:rPr>
          <w:rFonts w:eastAsia="Times New Roman" w:cs="Times New Roman"/>
        </w:rPr>
        <w:t xml:space="preserve"> on each element you assessed, using the entrustment scale.  </w:t>
      </w:r>
      <w:r w:rsidRPr="00DA4B1C">
        <w:rPr>
          <w:rFonts w:eastAsia="Times New Roman" w:cs="Times New Roman"/>
          <w:i/>
        </w:rPr>
        <w:t>You are not required to cover all elements, but are welcome to do so if you wish.</w:t>
      </w:r>
    </w:p>
    <w:p w14:paraId="09CFA9A5" w14:textId="77777777" w:rsidR="002738B7" w:rsidRPr="00DA4B1C" w:rsidRDefault="002738B7" w:rsidP="002738B7">
      <w:pPr>
        <w:rPr>
          <w:rFonts w:eastAsia="Times New Roman" w:cs="Times New Roman"/>
        </w:rPr>
      </w:pPr>
    </w:p>
    <w:p w14:paraId="7EABE825" w14:textId="604A302E" w:rsidR="002738B7" w:rsidRPr="00DA4B1C" w:rsidRDefault="002738B7" w:rsidP="002738B7">
      <w:pPr>
        <w:pStyle w:val="ListParagraph"/>
        <w:numPr>
          <w:ilvl w:val="0"/>
          <w:numId w:val="1"/>
        </w:numPr>
        <w:ind w:left="426" w:hanging="284"/>
        <w:rPr>
          <w:rFonts w:eastAsia="Times New Roman" w:cs="Times New Roman"/>
          <w:i/>
        </w:rPr>
      </w:pPr>
      <w:r w:rsidRPr="00DA4B1C">
        <w:rPr>
          <w:rFonts w:eastAsia="Times New Roman" w:cs="Times New Roman"/>
          <w:color w:val="000000" w:themeColor="text1"/>
        </w:rPr>
        <w:t xml:space="preserve">Using the global </w:t>
      </w:r>
      <w:hyperlink w:anchor="_ENTRUSTMENT_SCALE" w:history="1">
        <w:r w:rsidRPr="00DA4B1C">
          <w:rPr>
            <w:rStyle w:val="Hyperlink"/>
            <w:rFonts w:eastAsia="Times New Roman" w:cs="Times New Roman"/>
          </w:rPr>
          <w:t>entrustment scale</w:t>
        </w:r>
      </w:hyperlink>
      <w:r w:rsidR="001378E6" w:rsidRPr="00DA4B1C">
        <w:rPr>
          <w:rStyle w:val="Hyperlink"/>
          <w:rFonts w:eastAsia="Times New Roman" w:cs="Times New Roman"/>
        </w:rPr>
        <w:t xml:space="preserve"> </w:t>
      </w:r>
      <w:r w:rsidR="001378E6" w:rsidRPr="00DA4B1C">
        <w:rPr>
          <w:rFonts w:eastAsia="Times New Roman" w:cs="Times New Roman"/>
          <w:color w:val="000000" w:themeColor="text1"/>
        </w:rPr>
        <w:t>(see Figure 1 below).</w:t>
      </w:r>
      <w:r w:rsidRPr="00DA4B1C">
        <w:rPr>
          <w:rFonts w:eastAsia="Times New Roman" w:cs="Times New Roman"/>
          <w:color w:val="000000" w:themeColor="text1"/>
        </w:rPr>
        <w:t>, decide</w:t>
      </w:r>
      <w:r w:rsidRPr="00DA4B1C">
        <w:rPr>
          <w:rFonts w:eastAsia="Times New Roman" w:cs="Times New Roman"/>
          <w:color w:val="000000" w:themeColor="text1"/>
          <w:u w:val="single"/>
        </w:rPr>
        <w:t xml:space="preserve"> </w:t>
      </w:r>
      <w:r w:rsidRPr="00DA4B1C">
        <w:rPr>
          <w:rFonts w:eastAsia="Times New Roman" w:cs="Times New Roman"/>
        </w:rPr>
        <w:t>whether the resident can be</w:t>
      </w:r>
      <w:r w:rsidRPr="00DA4B1C">
        <w:rPr>
          <w:rFonts w:eastAsia="Times New Roman" w:cs="Times New Roman"/>
          <w:color w:val="0070C0"/>
          <w:u w:val="single"/>
        </w:rPr>
        <w:t xml:space="preserve"> </w:t>
      </w:r>
      <w:r w:rsidRPr="00DA4B1C">
        <w:rPr>
          <w:rFonts w:eastAsia="Times New Roman" w:cs="Times New Roman"/>
          <w:color w:val="000000" w:themeColor="text1"/>
        </w:rPr>
        <w:t xml:space="preserve">entrusted overall to perform this activity with a similar case in the future </w:t>
      </w:r>
      <w:r w:rsidRPr="00DA4B1C">
        <w:rPr>
          <w:rFonts w:eastAsia="Times New Roman" w:cs="Times New Roman"/>
          <w:i/>
          <w:color w:val="000000" w:themeColor="text1"/>
        </w:rPr>
        <w:t>In general, residents are not expected to be entrustable early in a new stage of training, although this particular tool verifies skills that should have been learned in medical school.</w:t>
      </w:r>
    </w:p>
    <w:p w14:paraId="23F5BF0A" w14:textId="77777777" w:rsidR="002738B7" w:rsidRPr="00DA4B1C" w:rsidRDefault="002738B7" w:rsidP="002738B7">
      <w:pPr>
        <w:pStyle w:val="ListParagraph"/>
        <w:ind w:left="426"/>
        <w:rPr>
          <w:rFonts w:eastAsia="Times New Roman" w:cs="Times New Roman"/>
        </w:rPr>
      </w:pPr>
    </w:p>
    <w:p w14:paraId="25AEB62E" w14:textId="77777777" w:rsidR="002738B7" w:rsidRPr="00DA4B1C" w:rsidRDefault="002738B7" w:rsidP="002738B7">
      <w:pPr>
        <w:pStyle w:val="ListParagraph"/>
        <w:numPr>
          <w:ilvl w:val="0"/>
          <w:numId w:val="1"/>
        </w:numPr>
        <w:ind w:left="426" w:hanging="284"/>
        <w:rPr>
          <w:rFonts w:eastAsia="Times New Roman" w:cs="Times New Roman"/>
        </w:rPr>
      </w:pPr>
      <w:r w:rsidRPr="00DA4B1C">
        <w:rPr>
          <w:rFonts w:eastAsia="Times New Roman" w:cs="Times New Roman"/>
        </w:rPr>
        <w:t xml:space="preserve">Provide general overall comments and recommendations for the resident’s future learning. </w:t>
      </w:r>
    </w:p>
    <w:p w14:paraId="3A8FCA7E" w14:textId="77777777" w:rsidR="002738B7" w:rsidRPr="00DA4B1C" w:rsidRDefault="002738B7" w:rsidP="002738B7">
      <w:pPr>
        <w:rPr>
          <w:rFonts w:eastAsia="Times New Roman" w:cs="Times New Roman"/>
        </w:rPr>
      </w:pPr>
    </w:p>
    <w:p w14:paraId="39581E10" w14:textId="77777777" w:rsidR="002738B7" w:rsidRPr="00DA4B1C" w:rsidRDefault="002738B7" w:rsidP="002738B7">
      <w:pPr>
        <w:pStyle w:val="ListParagraph"/>
        <w:numPr>
          <w:ilvl w:val="0"/>
          <w:numId w:val="1"/>
        </w:numPr>
        <w:ind w:left="426" w:hanging="284"/>
        <w:rPr>
          <w:rFonts w:eastAsia="Times New Roman" w:cs="Times New Roman"/>
        </w:rPr>
      </w:pPr>
      <w:r w:rsidRPr="00DA4B1C">
        <w:rPr>
          <w:rFonts w:eastAsia="Times New Roman" w:cs="Times New Roman"/>
        </w:rPr>
        <w:t>Discuss your feedback with the resident.</w:t>
      </w:r>
    </w:p>
    <w:p w14:paraId="048620EF" w14:textId="30B4002A" w:rsidR="002738B7" w:rsidRPr="00DA4B1C" w:rsidRDefault="002738B7" w:rsidP="002738B7">
      <w:pPr>
        <w:ind w:firstLine="426"/>
        <w:rPr>
          <w:rFonts w:eastAsia="Times New Roman" w:cs="Times New Roman"/>
          <w:b/>
          <w:color w:val="000000" w:themeColor="text1"/>
        </w:rPr>
      </w:pPr>
      <w:r w:rsidRPr="00DA4B1C">
        <w:rPr>
          <w:rFonts w:eastAsia="Times New Roman" w:cs="Times New Roman"/>
          <w:b/>
          <w:color w:val="000000" w:themeColor="text1"/>
        </w:rPr>
        <w:t>Figure 1</w:t>
      </w:r>
    </w:p>
    <w:p w14:paraId="28AA317D" w14:textId="047712F8" w:rsidR="002738B7" w:rsidRPr="00DA4B1C" w:rsidRDefault="002B1055" w:rsidP="002738B7">
      <w:pPr>
        <w:pStyle w:val="ListParagraph"/>
        <w:ind w:hanging="720"/>
        <w:rPr>
          <w:rFonts w:eastAsia="Times New Roman" w:cs="Times New Roman"/>
          <w:sz w:val="20"/>
          <w:szCs w:val="20"/>
        </w:rPr>
      </w:pPr>
      <w:r w:rsidRPr="00DA4B1C">
        <w:rPr>
          <w:rFonts w:eastAsia="Times New Roman" w:cs="Times New Roman"/>
          <w:b/>
          <w:noProof/>
        </w:rPr>
        <mc:AlternateContent>
          <mc:Choice Requires="wps">
            <w:drawing>
              <wp:anchor distT="0" distB="0" distL="114300" distR="114300" simplePos="0" relativeHeight="251659264" behindDoc="0" locked="0" layoutInCell="1" allowOverlap="1" wp14:anchorId="752C1BD2" wp14:editId="32166D97">
                <wp:simplePos x="0" y="0"/>
                <wp:positionH relativeFrom="column">
                  <wp:posOffset>4508205</wp:posOffset>
                </wp:positionH>
                <wp:positionV relativeFrom="paragraph">
                  <wp:posOffset>1479033</wp:posOffset>
                </wp:positionV>
                <wp:extent cx="1829730" cy="255270"/>
                <wp:effectExtent l="0" t="0" r="2476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730" cy="255270"/>
                        </a:xfrm>
                        <a:prstGeom prst="rect">
                          <a:avLst/>
                        </a:prstGeom>
                        <a:solidFill>
                          <a:schemeClr val="accent4">
                            <a:lumMod val="40000"/>
                            <a:lumOff val="60000"/>
                          </a:schemeClr>
                        </a:solidFill>
                        <a:ln w="9525">
                          <a:solidFill>
                            <a:srgbClr val="000000"/>
                          </a:solidFill>
                          <a:miter lim="800000"/>
                          <a:headEnd/>
                          <a:tailEnd/>
                        </a:ln>
                      </wps:spPr>
                      <wps:txbx>
                        <w:txbxContent>
                          <w:p w14:paraId="2D14671C" w14:textId="77777777" w:rsidR="002738B7" w:rsidRPr="00E07852" w:rsidRDefault="002738B7" w:rsidP="002738B7">
                            <w:pPr>
                              <w:jc w:val="center"/>
                              <w:rPr>
                                <w:sz w:val="20"/>
                                <w:szCs w:val="20"/>
                              </w:rPr>
                            </w:pPr>
                            <w:r w:rsidRPr="00E07852">
                              <w:rPr>
                                <w:sz w:val="20"/>
                                <w:szCs w:val="20"/>
                              </w:rPr>
                              <w:t>These 2 levels are Entrustable</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C1BD2" id="_x0000_s1027" type="#_x0000_t202" style="position:absolute;left:0;text-align:left;margin-left:355pt;margin-top:116.45pt;width:144.05pt;height:2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" fillcolor="#ffe599 [1303]">
                <v:textbox style="mso-fit-shape-to-text:t">
                  <w:txbxContent>
                    <w:p w14:paraId="2D14671C" w14:textId="77777777" w:rsidR="002738B7" w:rsidRPr="00E07852" w:rsidRDefault="002738B7" w:rsidP="002738B7">
                      <w:pPr>
                        <w:jc w:val="center"/>
                        <w:rPr>
                          <w:sz w:val="20"/>
                          <w:szCs w:val="20"/>
                        </w:rPr>
                      </w:pPr>
                      <w:r w:rsidRPr="00E07852">
                        <w:rPr>
                          <w:sz w:val="20"/>
                          <w:szCs w:val="20"/>
                        </w:rPr>
                        <w:t>These 2 levels are Entrustable</w:t>
                      </w:r>
                      <w:r>
                        <w:rPr>
                          <w:sz w:val="20"/>
                          <w:szCs w:val="20"/>
                        </w:rPr>
                        <w:t>!</w:t>
                      </w:r>
                    </w:p>
                  </w:txbxContent>
                </v:textbox>
              </v:shape>
            </w:pict>
          </mc:Fallback>
        </mc:AlternateContent>
      </w:r>
      <w:r w:rsidRPr="002B1055">
        <w:rPr>
          <w:noProof/>
          <w:sz w:val="20"/>
          <w:szCs w:val="20"/>
        </w:rPr>
        <w:drawing>
          <wp:inline distT="0" distB="0" distL="0" distR="0" wp14:anchorId="11EB720C" wp14:editId="0A990271">
            <wp:extent cx="5943600" cy="1687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87830"/>
                    </a:xfrm>
                    <a:prstGeom prst="rect">
                      <a:avLst/>
                    </a:prstGeom>
                  </pic:spPr>
                </pic:pic>
              </a:graphicData>
            </a:graphic>
          </wp:inline>
        </w:drawing>
      </w:r>
    </w:p>
    <w:p w14:paraId="243958E3" w14:textId="77777777" w:rsidR="002738B7" w:rsidRPr="00DA4B1C" w:rsidRDefault="002738B7" w:rsidP="002738B7">
      <w:pPr>
        <w:rPr>
          <w:rFonts w:eastAsia="Times New Roman" w:cs="Times New Roman"/>
          <w:sz w:val="20"/>
          <w:szCs w:val="20"/>
        </w:rPr>
      </w:pPr>
    </w:p>
    <w:p w14:paraId="4713B316" w14:textId="77777777" w:rsidR="002738B7" w:rsidRPr="00DA4B1C" w:rsidRDefault="002738B7" w:rsidP="002738B7">
      <w:pPr>
        <w:rPr>
          <w:rFonts w:eastAsia="Times New Roman" w:cs="Times New Roman"/>
          <w:sz w:val="20"/>
          <w:szCs w:val="20"/>
        </w:rPr>
      </w:pPr>
      <w:r w:rsidRPr="00DA4B1C">
        <w:rPr>
          <w:rFonts w:eastAsia="Times New Roman" w:cs="Times New Roman"/>
          <w:sz w:val="20"/>
          <w:szCs w:val="20"/>
        </w:rPr>
        <w:t xml:space="preserve">For questions, contact Jeannette Goguen, IM Program Director at </w:t>
      </w:r>
      <w:hyperlink r:id="rId10" w:history="1">
        <w:r w:rsidRPr="00DA4B1C">
          <w:rPr>
            <w:rStyle w:val="Hyperlink"/>
            <w:rFonts w:eastAsia="Times New Roman" w:cs="Times New Roman"/>
            <w:sz w:val="20"/>
            <w:szCs w:val="20"/>
          </w:rPr>
          <w:t>mailto:goguenj@smh.ca?subject=CBD inquiry</w:t>
        </w:r>
      </w:hyperlink>
    </w:p>
    <w:p w14:paraId="0B02E346" w14:textId="77777777" w:rsidR="002738B7" w:rsidRPr="00DA4B1C" w:rsidRDefault="002738B7" w:rsidP="002738B7">
      <w:pPr>
        <w:pStyle w:val="Heading2"/>
        <w:rPr>
          <w:rFonts w:asciiTheme="minorHAnsi" w:eastAsia="Times New Roman" w:hAnsiTheme="minorHAnsi"/>
        </w:rPr>
      </w:pPr>
      <w:bookmarkStart w:id="2" w:name="_GENERAL_OVERVIEW"/>
      <w:bookmarkEnd w:id="2"/>
      <w:r w:rsidRPr="00DA4B1C">
        <w:rPr>
          <w:rFonts w:asciiTheme="minorHAnsi" w:eastAsia="Times New Roman" w:hAnsiTheme="minorHAnsi"/>
        </w:rPr>
        <w:lastRenderedPageBreak/>
        <w:t>GENERAL OVERVIEW</w:t>
      </w:r>
    </w:p>
    <w:p w14:paraId="08D5A8F5" w14:textId="77777777" w:rsidR="002738B7" w:rsidRPr="00DA4B1C" w:rsidRDefault="002738B7" w:rsidP="002738B7">
      <w:pPr>
        <w:pStyle w:val="Heading2"/>
        <w:rPr>
          <w:rFonts w:asciiTheme="minorHAnsi" w:eastAsia="Times New Roman" w:hAnsiTheme="minorHAnsi"/>
          <w:color w:val="C45911" w:themeColor="accent2" w:themeShade="BF"/>
          <w:sz w:val="22"/>
          <w:szCs w:val="22"/>
        </w:rPr>
      </w:pPr>
      <w:r w:rsidRPr="00DA4B1C">
        <w:rPr>
          <w:rFonts w:asciiTheme="minorHAnsi" w:eastAsia="Times New Roman" w:hAnsiTheme="minorHAnsi"/>
          <w:color w:val="C45911" w:themeColor="accent2" w:themeShade="BF"/>
          <w:sz w:val="22"/>
          <w:szCs w:val="22"/>
        </w:rPr>
        <w:t>ENTRUSTABLE PROFESSIONAL ACTIVITIES (EPAs)</w:t>
      </w:r>
    </w:p>
    <w:p w14:paraId="07BF7F25" w14:textId="77777777" w:rsidR="002738B7" w:rsidRPr="00DA4B1C" w:rsidRDefault="002738B7" w:rsidP="002738B7">
      <w:pPr>
        <w:rPr>
          <w:rFonts w:eastAsia="Times New Roman" w:cs="Times New Roman"/>
          <w:sz w:val="20"/>
          <w:szCs w:val="20"/>
        </w:rPr>
      </w:pPr>
      <w:r w:rsidRPr="00DA4B1C">
        <w:rPr>
          <w:rFonts w:eastAsia="Times New Roman" w:cs="Times New Roman"/>
          <w:sz w:val="20"/>
          <w:szCs w:val="20"/>
        </w:rPr>
        <w:t>An EPA is “</w:t>
      </w:r>
      <w:r w:rsidRPr="00DA4B1C">
        <w:rPr>
          <w:sz w:val="20"/>
          <w:szCs w:val="20"/>
        </w:rPr>
        <w:t>A key task of a discipline that can be entrusted to an individual who possesses the appropriate level of competencies</w:t>
      </w:r>
      <w:r w:rsidRPr="00DA4B1C">
        <w:rPr>
          <w:rFonts w:eastAsia="Times New Roman" w:cs="Times New Roman"/>
          <w:sz w:val="20"/>
          <w:szCs w:val="20"/>
        </w:rPr>
        <w:t>”.  The Royal College has identified several of these that together attempt to capture the work of an internist.  In the new approach to resident assessment, we are aiming to explore whether residents can be “entrusted” (i.e., deemed to be able to safely carry out these tasks without supervision) at various levels of training – the levels of training are summarized below. Some EPAs are expected early in residency, others only towards the end of training.   Each EPA includes several “elements”.  These are the separate actions that residents would perform, that taken together would constitute the EPA.  (See below under EPA for TTD-1 for an example of the elements pertinent to the EPA – Clinical Assessment.)</w:t>
      </w:r>
    </w:p>
    <w:p w14:paraId="587D7480" w14:textId="77777777" w:rsidR="002738B7" w:rsidRPr="00DA4B1C" w:rsidRDefault="002738B7" w:rsidP="002738B7">
      <w:pPr>
        <w:rPr>
          <w:rFonts w:eastAsia="Times New Roman" w:cs="Times New Roman"/>
          <w:sz w:val="20"/>
          <w:szCs w:val="20"/>
        </w:rPr>
      </w:pPr>
    </w:p>
    <w:p w14:paraId="5FEB25F8" w14:textId="77777777" w:rsidR="002738B7" w:rsidRPr="00DA4B1C" w:rsidRDefault="002738B7" w:rsidP="002738B7">
      <w:pPr>
        <w:rPr>
          <w:rFonts w:eastAsia="Times New Roman" w:cs="Times New Roman"/>
          <w:b/>
          <w:color w:val="7F7F7F" w:themeColor="text1" w:themeTint="80"/>
          <w:sz w:val="22"/>
          <w:szCs w:val="22"/>
        </w:rPr>
      </w:pPr>
      <w:r w:rsidRPr="00DA4B1C">
        <w:rPr>
          <w:rFonts w:eastAsia="Times New Roman" w:cs="Times New Roman"/>
          <w:b/>
          <w:color w:val="7F7F7F" w:themeColor="text1" w:themeTint="80"/>
          <w:sz w:val="22"/>
          <w:szCs w:val="22"/>
        </w:rPr>
        <w:t>STAGES OF TRAINING</w:t>
      </w:r>
    </w:p>
    <w:p w14:paraId="5B1C8245" w14:textId="77777777" w:rsidR="002738B7" w:rsidRPr="00DA4B1C" w:rsidRDefault="002738B7" w:rsidP="002738B7">
      <w:pPr>
        <w:rPr>
          <w:rFonts w:eastAsia="Times New Roman" w:cs="Times New Roman"/>
          <w:sz w:val="20"/>
          <w:szCs w:val="20"/>
        </w:rPr>
      </w:pPr>
      <w:r w:rsidRPr="00DA4B1C">
        <w:rPr>
          <w:rFonts w:eastAsia="Times New Roman" w:cs="Times New Roman"/>
          <w:sz w:val="20"/>
          <w:szCs w:val="20"/>
        </w:rPr>
        <w:t>These are as follows for general internal medicine training (note that there are 13 blocks in each year):</w:t>
      </w:r>
    </w:p>
    <w:p w14:paraId="6FBE6F79" w14:textId="77777777" w:rsidR="002738B7" w:rsidRPr="00DA4B1C" w:rsidRDefault="002738B7" w:rsidP="002738B7">
      <w:pPr>
        <w:pStyle w:val="ListParagraph"/>
        <w:numPr>
          <w:ilvl w:val="0"/>
          <w:numId w:val="7"/>
        </w:numPr>
        <w:rPr>
          <w:rFonts w:eastAsia="Times New Roman" w:cs="Times New Roman"/>
          <w:sz w:val="20"/>
          <w:szCs w:val="20"/>
        </w:rPr>
      </w:pPr>
      <w:r w:rsidRPr="00DA4B1C">
        <w:rPr>
          <w:rFonts w:eastAsia="Times New Roman" w:cs="Times New Roman"/>
          <w:sz w:val="20"/>
          <w:szCs w:val="20"/>
        </w:rPr>
        <w:t xml:space="preserve">“Transition to Discipline” (TTD, Blocks 1-4 of PGY1) </w:t>
      </w:r>
    </w:p>
    <w:p w14:paraId="77C77010" w14:textId="77777777" w:rsidR="002738B7" w:rsidRPr="00DA4B1C" w:rsidRDefault="002738B7" w:rsidP="002738B7">
      <w:pPr>
        <w:pStyle w:val="ListParagraph"/>
        <w:numPr>
          <w:ilvl w:val="0"/>
          <w:numId w:val="7"/>
        </w:numPr>
        <w:rPr>
          <w:rFonts w:eastAsia="Times New Roman" w:cs="Times New Roman"/>
          <w:sz w:val="20"/>
          <w:szCs w:val="20"/>
        </w:rPr>
      </w:pPr>
      <w:r w:rsidRPr="00DA4B1C">
        <w:rPr>
          <w:rFonts w:eastAsia="Times New Roman" w:cs="Times New Roman"/>
          <w:sz w:val="20"/>
          <w:szCs w:val="20"/>
        </w:rPr>
        <w:t xml:space="preserve">“Foundations of Discipline” (FOD, Blocks 5-13 of PGY1) </w:t>
      </w:r>
    </w:p>
    <w:p w14:paraId="39230070" w14:textId="77777777" w:rsidR="002738B7" w:rsidRPr="00DA4B1C" w:rsidRDefault="002738B7" w:rsidP="002738B7">
      <w:pPr>
        <w:pStyle w:val="ListParagraph"/>
        <w:numPr>
          <w:ilvl w:val="0"/>
          <w:numId w:val="7"/>
        </w:numPr>
        <w:rPr>
          <w:rFonts w:eastAsia="Times New Roman" w:cs="Times New Roman"/>
          <w:sz w:val="20"/>
          <w:szCs w:val="20"/>
        </w:rPr>
      </w:pPr>
      <w:r w:rsidRPr="00DA4B1C">
        <w:rPr>
          <w:rFonts w:eastAsia="Times New Roman" w:cs="Times New Roman"/>
          <w:sz w:val="20"/>
          <w:szCs w:val="20"/>
        </w:rPr>
        <w:t>“Core of Discipline” (COD, PGY2 and 3)</w:t>
      </w:r>
    </w:p>
    <w:p w14:paraId="0ED48E73" w14:textId="77777777" w:rsidR="002738B7" w:rsidRPr="00DA4B1C" w:rsidRDefault="002738B7" w:rsidP="002738B7">
      <w:pPr>
        <w:pStyle w:val="ListParagraph"/>
        <w:numPr>
          <w:ilvl w:val="0"/>
          <w:numId w:val="7"/>
        </w:numPr>
        <w:rPr>
          <w:rFonts w:eastAsia="Times New Roman" w:cs="Times New Roman"/>
          <w:sz w:val="20"/>
          <w:szCs w:val="20"/>
        </w:rPr>
      </w:pPr>
      <w:r w:rsidRPr="00DA4B1C">
        <w:rPr>
          <w:rFonts w:eastAsia="Times New Roman" w:cs="Times New Roman"/>
          <w:sz w:val="20"/>
          <w:szCs w:val="20"/>
        </w:rPr>
        <w:t xml:space="preserve"> “Transition to Practice” (TTP, PGY4) </w:t>
      </w:r>
    </w:p>
    <w:p w14:paraId="0B698961" w14:textId="77777777" w:rsidR="002738B7" w:rsidRPr="00DA4B1C" w:rsidRDefault="002738B7" w:rsidP="002738B7">
      <w:pPr>
        <w:rPr>
          <w:rFonts w:eastAsia="Times New Roman" w:cs="Times New Roman"/>
          <w:sz w:val="20"/>
          <w:szCs w:val="20"/>
        </w:rPr>
      </w:pPr>
    </w:p>
    <w:p w14:paraId="6AC7F92B" w14:textId="77777777" w:rsidR="002738B7" w:rsidRPr="00DA4B1C" w:rsidRDefault="002738B7" w:rsidP="002738B7">
      <w:pPr>
        <w:rPr>
          <w:rFonts w:eastAsia="Times New Roman" w:cs="Times New Roman"/>
          <w:b/>
          <w:sz w:val="22"/>
          <w:szCs w:val="22"/>
        </w:rPr>
      </w:pPr>
      <w:r w:rsidRPr="00DA4B1C">
        <w:rPr>
          <w:rFonts w:eastAsia="Times New Roman" w:cs="Times New Roman"/>
          <w:b/>
          <w:sz w:val="22"/>
          <w:szCs w:val="22"/>
        </w:rPr>
        <w:t>HOW IS THE ASSESSMENT OF EPAs CARRIED OUT AND USED?</w:t>
      </w:r>
    </w:p>
    <w:p w14:paraId="14AEE9E6" w14:textId="77777777" w:rsidR="002738B7" w:rsidRPr="00DA4B1C" w:rsidRDefault="002738B7" w:rsidP="002738B7">
      <w:pPr>
        <w:rPr>
          <w:rFonts w:eastAsia="Times New Roman" w:cs="Times New Roman"/>
          <w:sz w:val="20"/>
          <w:szCs w:val="20"/>
        </w:rPr>
      </w:pPr>
      <w:r w:rsidRPr="00DA4B1C">
        <w:rPr>
          <w:rFonts w:eastAsia="Times New Roman" w:cs="Times New Roman"/>
          <w:sz w:val="20"/>
          <w:szCs w:val="20"/>
        </w:rPr>
        <w:t xml:space="preserve">Each EPA requires multiple assessments.  Each assessment requires direct observation.  The key distinction between assessment of EPAs and completion of ITERs is that for the EPA the faculty member needs to decide if the resident can be trusted to perform the activity on their own, and if not, what level of supervision do they require.  </w:t>
      </w:r>
    </w:p>
    <w:p w14:paraId="154FD906" w14:textId="77777777" w:rsidR="002738B7" w:rsidRPr="00DA4B1C" w:rsidRDefault="002738B7" w:rsidP="002738B7">
      <w:pPr>
        <w:rPr>
          <w:rFonts w:eastAsia="Times New Roman" w:cs="Times New Roman"/>
          <w:sz w:val="20"/>
          <w:szCs w:val="20"/>
        </w:rPr>
      </w:pPr>
    </w:p>
    <w:p w14:paraId="3345850F" w14:textId="77777777" w:rsidR="002738B7" w:rsidRPr="00DA4B1C" w:rsidRDefault="002738B7" w:rsidP="002738B7">
      <w:pPr>
        <w:rPr>
          <w:rFonts w:eastAsia="Times New Roman" w:cs="Times New Roman"/>
          <w:sz w:val="20"/>
          <w:szCs w:val="20"/>
        </w:rPr>
      </w:pPr>
      <w:r w:rsidRPr="00DA4B1C">
        <w:rPr>
          <w:rFonts w:eastAsia="Times New Roman" w:cs="Times New Roman"/>
          <w:sz w:val="20"/>
          <w:szCs w:val="20"/>
        </w:rPr>
        <w:t xml:space="preserve">The assessments of each EPA’s elements are incorporated into the resident’s portfolio, which is later reviewed in its entirety by the Competency Committee, for promotional decisions. </w:t>
      </w:r>
    </w:p>
    <w:p w14:paraId="0D0E6E0A" w14:textId="77777777" w:rsidR="002738B7" w:rsidRPr="00DA4B1C" w:rsidRDefault="002738B7" w:rsidP="002738B7">
      <w:pPr>
        <w:rPr>
          <w:rFonts w:eastAsia="Times New Roman" w:cs="Times New Roman"/>
          <w:sz w:val="20"/>
          <w:szCs w:val="20"/>
        </w:rPr>
      </w:pPr>
    </w:p>
    <w:p w14:paraId="7DA02416" w14:textId="77777777" w:rsidR="002738B7" w:rsidRPr="00DA4B1C" w:rsidRDefault="002738B7" w:rsidP="002738B7">
      <w:pPr>
        <w:rPr>
          <w:rFonts w:eastAsia="Times New Roman" w:cs="Times New Roman"/>
          <w:sz w:val="20"/>
          <w:szCs w:val="20"/>
        </w:rPr>
      </w:pPr>
      <w:r w:rsidRPr="00DA4B1C">
        <w:rPr>
          <w:rFonts w:eastAsia="Times New Roman" w:cs="Times New Roman"/>
          <w:sz w:val="20"/>
          <w:szCs w:val="20"/>
        </w:rPr>
        <w:t>Residents need and want honest feedback so they can improve their clinical skills.</w:t>
      </w:r>
    </w:p>
    <w:p w14:paraId="03955183" w14:textId="77777777" w:rsidR="002738B7" w:rsidRPr="00DA4B1C" w:rsidRDefault="002738B7" w:rsidP="002738B7">
      <w:pPr>
        <w:rPr>
          <w:rFonts w:eastAsia="Times New Roman" w:cs="Times New Roman"/>
          <w:sz w:val="20"/>
          <w:szCs w:val="20"/>
        </w:rPr>
      </w:pPr>
    </w:p>
    <w:p w14:paraId="1264C943" w14:textId="0F2FDAF9" w:rsidR="002738B7" w:rsidRPr="00DA4B1C" w:rsidRDefault="002738B7" w:rsidP="002738B7">
      <w:pPr>
        <w:rPr>
          <w:rFonts w:eastAsia="Times New Roman" w:cs="Times New Roman"/>
          <w:b/>
          <w:color w:val="000000" w:themeColor="text1"/>
          <w:sz w:val="20"/>
          <w:szCs w:val="20"/>
        </w:rPr>
      </w:pPr>
      <w:r w:rsidRPr="00DA4B1C">
        <w:rPr>
          <w:rFonts w:eastAsia="Times New Roman" w:cs="Times New Roman"/>
          <w:b/>
          <w:color w:val="000000" w:themeColor="text1"/>
          <w:sz w:val="20"/>
          <w:szCs w:val="20"/>
        </w:rPr>
        <w:t xml:space="preserve">SIGN ONTO </w:t>
      </w:r>
      <w:r w:rsidR="007A1186">
        <w:rPr>
          <w:rFonts w:eastAsia="Times New Roman" w:cs="Times New Roman"/>
          <w:b/>
          <w:color w:val="000000" w:themeColor="text1"/>
          <w:sz w:val="20"/>
          <w:szCs w:val="20"/>
        </w:rPr>
        <w:t>M</w:t>
      </w:r>
      <w:r w:rsidRPr="007A1186">
        <w:rPr>
          <w:rFonts w:eastAsia="Times New Roman" w:cs="Times New Roman"/>
          <w:b/>
          <w:color w:val="000000" w:themeColor="text1"/>
          <w:sz w:val="20"/>
          <w:szCs w:val="20"/>
        </w:rPr>
        <w:t xml:space="preserve">edsquares: </w:t>
      </w:r>
    </w:p>
    <w:p w14:paraId="3F89CB6F" w14:textId="480573B4" w:rsidR="002738B7" w:rsidRPr="00DA4B1C" w:rsidRDefault="002738B7" w:rsidP="002738B7">
      <w:pPr>
        <w:rPr>
          <w:rFonts w:eastAsia="Times New Roman" w:cs="Times New Roman"/>
          <w:color w:val="000000" w:themeColor="text1"/>
          <w:sz w:val="20"/>
          <w:szCs w:val="20"/>
        </w:rPr>
      </w:pPr>
      <w:r w:rsidRPr="00DA4B1C">
        <w:rPr>
          <w:rFonts w:eastAsia="Times New Roman" w:cs="Times New Roman"/>
          <w:color w:val="000000" w:themeColor="text1"/>
          <w:sz w:val="20"/>
          <w:szCs w:val="20"/>
        </w:rPr>
        <w:t xml:space="preserve">To assess this EPA, use </w:t>
      </w:r>
      <w:r w:rsidR="007A1186">
        <w:rPr>
          <w:rFonts w:eastAsia="Times New Roman" w:cs="Times New Roman"/>
          <w:color w:val="000000" w:themeColor="text1"/>
          <w:sz w:val="20"/>
          <w:szCs w:val="20"/>
        </w:rPr>
        <w:t>M</w:t>
      </w:r>
      <w:r w:rsidRPr="007A1186">
        <w:rPr>
          <w:rFonts w:eastAsia="Times New Roman" w:cs="Times New Roman"/>
          <w:color w:val="000000" w:themeColor="text1"/>
          <w:sz w:val="20"/>
          <w:szCs w:val="20"/>
        </w:rPr>
        <w:t>edsquares:</w:t>
      </w:r>
      <w:bookmarkStart w:id="3" w:name="_GoBack"/>
      <w:bookmarkEnd w:id="3"/>
      <w:r w:rsidRPr="007A1186">
        <w:rPr>
          <w:rFonts w:eastAsia="Times New Roman" w:cs="Times New Roman"/>
          <w:color w:val="000000" w:themeColor="text1"/>
          <w:sz w:val="20"/>
          <w:szCs w:val="20"/>
        </w:rPr>
        <w:t xml:space="preserve"> </w:t>
      </w:r>
      <w:r w:rsidRPr="00DA4B1C">
        <w:rPr>
          <w:rFonts w:eastAsia="Times New Roman" w:cs="Times New Roman"/>
          <w:color w:val="000000" w:themeColor="text1"/>
          <w:sz w:val="20"/>
          <w:szCs w:val="20"/>
        </w:rPr>
        <w:t xml:space="preserve">found here:  </w:t>
      </w:r>
      <w:r w:rsidRPr="00DA4B1C">
        <w:rPr>
          <w:rFonts w:eastAsia="Times New Roman" w:cs="Times New Roman"/>
          <w:sz w:val="20"/>
          <w:szCs w:val="20"/>
          <w:u w:val="single"/>
        </w:rPr>
        <w:t xml:space="preserve">https://cbme.usoftsquare.com  </w:t>
      </w:r>
      <w:r w:rsidRPr="00007194">
        <w:rPr>
          <w:rFonts w:eastAsia="Times New Roman" w:cs="Times New Roman"/>
          <w:sz w:val="20"/>
          <w:szCs w:val="20"/>
        </w:rPr>
        <w:t>and look at Tool 01: History, Physical &amp; Documentation</w:t>
      </w:r>
      <w:r w:rsidRPr="00DA4B1C">
        <w:rPr>
          <w:rFonts w:eastAsia="Times New Roman" w:cs="Times New Roman"/>
          <w:color w:val="000000" w:themeColor="text1"/>
          <w:sz w:val="20"/>
          <w:szCs w:val="20"/>
        </w:rPr>
        <w:t xml:space="preserve"> The resident will select </w:t>
      </w:r>
      <w:r w:rsidRPr="00DA4B1C">
        <w:rPr>
          <w:rFonts w:eastAsia="Times New Roman" w:cs="Times New Roman"/>
          <w:i/>
          <w:color w:val="000000" w:themeColor="text1"/>
          <w:sz w:val="20"/>
          <w:szCs w:val="20"/>
        </w:rPr>
        <w:t>Transition to Discipline</w:t>
      </w:r>
      <w:r w:rsidRPr="00DA4B1C">
        <w:rPr>
          <w:rFonts w:eastAsia="Times New Roman" w:cs="Times New Roman"/>
          <w:color w:val="000000" w:themeColor="text1"/>
          <w:sz w:val="20"/>
          <w:szCs w:val="20"/>
        </w:rPr>
        <w:t xml:space="preserve"> under “Stage of Residency”. </w:t>
      </w:r>
    </w:p>
    <w:p w14:paraId="244E2EBA" w14:textId="77777777" w:rsidR="002738B7" w:rsidRPr="002B1055" w:rsidRDefault="002738B7" w:rsidP="002738B7">
      <w:pPr>
        <w:pStyle w:val="ListParagraph"/>
        <w:ind w:hanging="578"/>
        <w:rPr>
          <w:sz w:val="20"/>
          <w:szCs w:val="20"/>
        </w:rPr>
      </w:pPr>
    </w:p>
    <w:p w14:paraId="11389BE3" w14:textId="08FA2998" w:rsidR="002B1055" w:rsidRPr="002B1055" w:rsidRDefault="002B1055" w:rsidP="002738B7">
      <w:pPr>
        <w:pStyle w:val="ListParagraph"/>
        <w:ind w:hanging="578"/>
        <w:rPr>
          <w:rStyle w:val="Hyperlink"/>
          <w:sz w:val="20"/>
          <w:szCs w:val="20"/>
        </w:rPr>
      </w:pPr>
      <w:r>
        <w:rPr>
          <w:sz w:val="20"/>
          <w:szCs w:val="20"/>
        </w:rPr>
        <w:fldChar w:fldCharType="begin"/>
      </w:r>
      <w:r>
        <w:rPr>
          <w:sz w:val="20"/>
          <w:szCs w:val="20"/>
        </w:rPr>
        <w:instrText xml:space="preserve"> HYPERLINK  \l "_top" </w:instrText>
      </w:r>
      <w:r>
        <w:rPr>
          <w:sz w:val="20"/>
          <w:szCs w:val="20"/>
        </w:rPr>
      </w:r>
      <w:r>
        <w:rPr>
          <w:sz w:val="20"/>
          <w:szCs w:val="20"/>
        </w:rPr>
        <w:fldChar w:fldCharType="separate"/>
      </w:r>
      <w:r w:rsidRPr="002B1055">
        <w:rPr>
          <w:rStyle w:val="Hyperlink"/>
          <w:sz w:val="20"/>
          <w:szCs w:val="20"/>
        </w:rPr>
        <w:t>Back to the beginning of “User guide”</w:t>
      </w:r>
    </w:p>
    <w:bookmarkStart w:id="4" w:name="_LIST_OF_ELEMENTS"/>
    <w:bookmarkEnd w:id="4"/>
    <w:p w14:paraId="0D9C5901" w14:textId="26AA234F" w:rsidR="002738B7" w:rsidRPr="007A1186" w:rsidRDefault="002B1055" w:rsidP="002738B7">
      <w:pPr>
        <w:pStyle w:val="Heading2"/>
        <w:rPr>
          <w:rFonts w:asciiTheme="minorHAnsi" w:eastAsia="Times New Roman" w:hAnsiTheme="minorHAnsi" w:cs="Times New Roman"/>
          <w:color w:val="000000" w:themeColor="text1"/>
          <w:sz w:val="22"/>
          <w:szCs w:val="22"/>
        </w:rPr>
      </w:pPr>
      <w:r>
        <w:rPr>
          <w:rFonts w:asciiTheme="minorHAnsi" w:eastAsiaTheme="minorHAnsi" w:hAnsiTheme="minorHAnsi" w:cstheme="minorBidi"/>
          <w:b w:val="0"/>
          <w:bCs w:val="0"/>
          <w:color w:val="auto"/>
          <w:sz w:val="20"/>
          <w:szCs w:val="20"/>
        </w:rPr>
        <w:fldChar w:fldCharType="end"/>
      </w:r>
      <w:r w:rsidR="002738B7" w:rsidRPr="007A1186">
        <w:rPr>
          <w:rStyle w:val="Heading2Char"/>
          <w:rFonts w:asciiTheme="minorHAnsi" w:hAnsiTheme="minorHAnsi"/>
          <w:b/>
          <w:color w:val="000000" w:themeColor="text1"/>
          <w:sz w:val="22"/>
          <w:szCs w:val="22"/>
        </w:rPr>
        <w:t xml:space="preserve">EPA ELEMENTS: </w:t>
      </w:r>
      <w:r w:rsidR="002738B7" w:rsidRPr="007A1186">
        <w:rPr>
          <w:rFonts w:asciiTheme="minorHAnsi" w:eastAsia="Times New Roman" w:hAnsiTheme="minorHAnsi" w:cs="Times New Roman"/>
          <w:color w:val="000000" w:themeColor="text1"/>
          <w:sz w:val="22"/>
          <w:szCs w:val="22"/>
        </w:rPr>
        <w:t>New patient</w:t>
      </w:r>
    </w:p>
    <w:tbl>
      <w:tblPr>
        <w:tblStyle w:val="TableGrid"/>
        <w:tblW w:w="9848" w:type="dxa"/>
        <w:tblInd w:w="-72" w:type="dxa"/>
        <w:tblLook w:val="04A0" w:firstRow="1" w:lastRow="0" w:firstColumn="1" w:lastColumn="0" w:noHBand="0" w:noVBand="1"/>
      </w:tblPr>
      <w:tblGrid>
        <w:gridCol w:w="9848"/>
      </w:tblGrid>
      <w:tr w:rsidR="002738B7" w:rsidRPr="00DA4B1C" w14:paraId="3E86B60B" w14:textId="77777777" w:rsidTr="000D2A65">
        <w:trPr>
          <w:trHeight w:val="713"/>
        </w:trPr>
        <w:tc>
          <w:tcPr>
            <w:tcW w:w="9848" w:type="dxa"/>
            <w:vMerge w:val="restart"/>
          </w:tcPr>
          <w:p w14:paraId="420F31C3" w14:textId="77777777" w:rsidR="002738B7" w:rsidRPr="00DA4B1C" w:rsidRDefault="002738B7" w:rsidP="002738B7">
            <w:pPr>
              <w:pStyle w:val="ListParagraph"/>
              <w:keepNext/>
              <w:numPr>
                <w:ilvl w:val="0"/>
                <w:numId w:val="5"/>
              </w:numPr>
              <w:rPr>
                <w:rFonts w:ascii="Arial Narrow" w:eastAsia="Times New Roman" w:hAnsi="Arial Narrow" w:cs="Arial"/>
                <w:sz w:val="20"/>
                <w:szCs w:val="20"/>
              </w:rPr>
            </w:pPr>
            <w:r w:rsidRPr="00DA4B1C">
              <w:rPr>
                <w:rFonts w:ascii="Arial Narrow" w:hAnsi="Arial Narrow" w:cs="Arial"/>
                <w:color w:val="000000"/>
                <w:sz w:val="20"/>
                <w:szCs w:val="20"/>
              </w:rPr>
              <w:t>Gathers a comprehensive but appropriate current history</w:t>
            </w:r>
            <w:r w:rsidRPr="00DA4B1C">
              <w:rPr>
                <w:rFonts w:ascii="Arial Narrow" w:eastAsia="Times New Roman" w:hAnsi="Arial Narrow" w:cs="Arial"/>
                <w:sz w:val="20"/>
                <w:szCs w:val="20"/>
              </w:rPr>
              <w:t xml:space="preserve"> (pertinent positives and negatives, accurate and includes relevant comorbid issues)</w:t>
            </w:r>
            <w:r w:rsidRPr="00DA4B1C">
              <w:rPr>
                <w:rFonts w:ascii="Arial Narrow" w:eastAsia="Times New Roman" w:hAnsi="Arial Narrow" w:cs="Arial"/>
                <w:b/>
                <w:sz w:val="20"/>
                <w:szCs w:val="20"/>
              </w:rPr>
              <w:t xml:space="preserve"> </w:t>
            </w:r>
          </w:p>
          <w:p w14:paraId="5BF4DABB" w14:textId="77777777" w:rsidR="002738B7" w:rsidRPr="00DA4B1C" w:rsidRDefault="002738B7" w:rsidP="002738B7">
            <w:pPr>
              <w:pStyle w:val="ListParagraph"/>
              <w:keepNext/>
              <w:numPr>
                <w:ilvl w:val="0"/>
                <w:numId w:val="5"/>
              </w:numPr>
              <w:rPr>
                <w:rFonts w:ascii="Arial Narrow" w:eastAsia="Times New Roman" w:hAnsi="Arial Narrow" w:cs="Arial"/>
                <w:sz w:val="20"/>
                <w:szCs w:val="20"/>
              </w:rPr>
            </w:pPr>
            <w:r w:rsidRPr="00DA4B1C">
              <w:rPr>
                <w:rFonts w:ascii="Arial Narrow" w:hAnsi="Arial Narrow" w:cs="Arial"/>
                <w:color w:val="000000"/>
                <w:sz w:val="20"/>
                <w:szCs w:val="20"/>
              </w:rPr>
              <w:t>Gathers complete past medical history, medications, previous treatments, family history, and relevant social history</w:t>
            </w:r>
          </w:p>
          <w:p w14:paraId="5B78306B" w14:textId="77777777" w:rsidR="002738B7" w:rsidRPr="00DA4B1C" w:rsidRDefault="002738B7" w:rsidP="002738B7">
            <w:pPr>
              <w:pStyle w:val="ListParagraph"/>
              <w:keepNext/>
              <w:numPr>
                <w:ilvl w:val="0"/>
                <w:numId w:val="5"/>
              </w:numPr>
              <w:rPr>
                <w:rFonts w:ascii="Arial Narrow" w:eastAsia="Times New Roman" w:hAnsi="Arial Narrow" w:cs="Arial"/>
                <w:sz w:val="20"/>
                <w:szCs w:val="20"/>
              </w:rPr>
            </w:pPr>
            <w:r w:rsidRPr="00DA4B1C">
              <w:rPr>
                <w:rFonts w:ascii="Arial Narrow" w:hAnsi="Arial Narrow" w:cs="Arial"/>
                <w:color w:val="000000"/>
                <w:sz w:val="20"/>
                <w:szCs w:val="20"/>
              </w:rPr>
              <w:t>Performs and interprets appropriate physical exam (comprehensive for presenting issues, screening for other systems)</w:t>
            </w:r>
          </w:p>
          <w:p w14:paraId="2CE655B5" w14:textId="77777777" w:rsidR="002738B7" w:rsidRPr="00DA4B1C" w:rsidRDefault="002738B7" w:rsidP="002738B7">
            <w:pPr>
              <w:pStyle w:val="ListParagraph"/>
              <w:keepNext/>
              <w:numPr>
                <w:ilvl w:val="0"/>
                <w:numId w:val="5"/>
              </w:numPr>
              <w:rPr>
                <w:rFonts w:ascii="Arial Narrow" w:eastAsia="Times New Roman" w:hAnsi="Arial Narrow" w:cs="Arial"/>
                <w:sz w:val="20"/>
                <w:szCs w:val="20"/>
              </w:rPr>
            </w:pPr>
            <w:r w:rsidRPr="00DA4B1C">
              <w:rPr>
                <w:rFonts w:ascii="Arial Narrow" w:hAnsi="Arial Narrow" w:cs="Arial"/>
                <w:color w:val="000000"/>
                <w:sz w:val="20"/>
                <w:szCs w:val="20"/>
              </w:rPr>
              <w:t>Demonstrates a person-centered approach to patient’s needs, goals and issues</w:t>
            </w:r>
          </w:p>
          <w:p w14:paraId="1B72DC9E" w14:textId="77777777" w:rsidR="002738B7" w:rsidRPr="00DA4B1C" w:rsidRDefault="002738B7" w:rsidP="002738B7">
            <w:pPr>
              <w:pStyle w:val="ListParagraph"/>
              <w:keepNext/>
              <w:numPr>
                <w:ilvl w:val="0"/>
                <w:numId w:val="5"/>
              </w:numPr>
              <w:rPr>
                <w:rFonts w:ascii="Arial Narrow" w:eastAsia="Times New Roman" w:hAnsi="Arial Narrow" w:cs="Arial"/>
                <w:sz w:val="20"/>
                <w:szCs w:val="20"/>
              </w:rPr>
            </w:pPr>
            <w:r w:rsidRPr="00DA4B1C">
              <w:rPr>
                <w:rFonts w:ascii="Arial Narrow" w:hAnsi="Arial Narrow" w:cs="Arial"/>
                <w:color w:val="000000"/>
                <w:sz w:val="20"/>
                <w:szCs w:val="20"/>
              </w:rPr>
              <w:t>Gathers relevant data from all available sources (chart, family, existing lab results, etc)</w:t>
            </w:r>
          </w:p>
          <w:p w14:paraId="20866767" w14:textId="77777777" w:rsidR="002738B7" w:rsidRPr="00DA4B1C" w:rsidRDefault="002738B7" w:rsidP="002738B7">
            <w:pPr>
              <w:pStyle w:val="ListParagraph"/>
              <w:keepNext/>
              <w:numPr>
                <w:ilvl w:val="0"/>
                <w:numId w:val="5"/>
              </w:numPr>
              <w:rPr>
                <w:rFonts w:ascii="Arial Narrow" w:eastAsia="Times New Roman" w:hAnsi="Arial Narrow" w:cs="Arial"/>
                <w:sz w:val="20"/>
                <w:szCs w:val="20"/>
              </w:rPr>
            </w:pPr>
            <w:r w:rsidRPr="00DA4B1C">
              <w:rPr>
                <w:rFonts w:ascii="Arial Narrow" w:eastAsia="Times New Roman" w:hAnsi="Arial Narrow" w:cs="Arial"/>
                <w:sz w:val="20"/>
                <w:szCs w:val="20"/>
              </w:rPr>
              <w:t xml:space="preserve">Formulates a problem list and provides a prioritized differential diagnosis </w:t>
            </w:r>
          </w:p>
          <w:p w14:paraId="5F399144" w14:textId="77777777" w:rsidR="002738B7" w:rsidRPr="00DA4B1C" w:rsidRDefault="002738B7" w:rsidP="002738B7">
            <w:pPr>
              <w:pStyle w:val="ListParagraph"/>
              <w:keepNext/>
              <w:numPr>
                <w:ilvl w:val="0"/>
                <w:numId w:val="5"/>
              </w:numPr>
              <w:rPr>
                <w:rFonts w:ascii="Arial Narrow" w:eastAsia="Times New Roman" w:hAnsi="Arial Narrow" w:cs="Arial"/>
                <w:sz w:val="20"/>
                <w:szCs w:val="20"/>
              </w:rPr>
            </w:pPr>
            <w:r w:rsidRPr="00DA4B1C">
              <w:rPr>
                <w:rFonts w:ascii="Arial Narrow" w:hAnsi="Arial Narrow" w:cs="Arial"/>
                <w:bCs/>
                <w:sz w:val="20"/>
                <w:szCs w:val="20"/>
              </w:rPr>
              <w:t>Documents and verbally presents the clinical case in an organized, coherent manner</w:t>
            </w:r>
          </w:p>
        </w:tc>
      </w:tr>
      <w:tr w:rsidR="002738B7" w:rsidRPr="00DA4B1C" w14:paraId="6D510232" w14:textId="77777777" w:rsidTr="000D2A65">
        <w:trPr>
          <w:trHeight w:val="229"/>
        </w:trPr>
        <w:tc>
          <w:tcPr>
            <w:tcW w:w="9848" w:type="dxa"/>
            <w:vMerge/>
          </w:tcPr>
          <w:p w14:paraId="5102A3C1" w14:textId="77777777" w:rsidR="002738B7" w:rsidRPr="00DA4B1C" w:rsidRDefault="002738B7" w:rsidP="002738B7">
            <w:pPr>
              <w:pStyle w:val="ListParagraph"/>
              <w:numPr>
                <w:ilvl w:val="0"/>
                <w:numId w:val="5"/>
              </w:numPr>
              <w:rPr>
                <w:rFonts w:ascii="Arial Narrow" w:hAnsi="Arial Narrow" w:cs="Arial"/>
                <w:sz w:val="20"/>
                <w:szCs w:val="20"/>
              </w:rPr>
            </w:pPr>
          </w:p>
        </w:tc>
      </w:tr>
      <w:tr w:rsidR="002738B7" w:rsidRPr="00DA4B1C" w14:paraId="1A7840CD" w14:textId="77777777" w:rsidTr="000D2A65">
        <w:trPr>
          <w:trHeight w:val="229"/>
        </w:trPr>
        <w:tc>
          <w:tcPr>
            <w:tcW w:w="9848" w:type="dxa"/>
            <w:vMerge/>
            <w:tcBorders>
              <w:bottom w:val="single" w:sz="2" w:space="0" w:color="auto"/>
            </w:tcBorders>
          </w:tcPr>
          <w:p w14:paraId="57CE2542" w14:textId="77777777" w:rsidR="002738B7" w:rsidRPr="00DA4B1C" w:rsidRDefault="002738B7" w:rsidP="000D2A65">
            <w:pPr>
              <w:contextualSpacing/>
              <w:rPr>
                <w:rFonts w:ascii="Arial Narrow" w:hAnsi="Arial Narrow" w:cs="Arial"/>
                <w:sz w:val="20"/>
                <w:szCs w:val="20"/>
              </w:rPr>
            </w:pPr>
          </w:p>
        </w:tc>
      </w:tr>
    </w:tbl>
    <w:p w14:paraId="125ABA90" w14:textId="77777777" w:rsidR="002738B7" w:rsidRPr="007A1186" w:rsidRDefault="002738B7" w:rsidP="002738B7">
      <w:pPr>
        <w:pStyle w:val="Heading2"/>
        <w:rPr>
          <w:rFonts w:asciiTheme="minorHAnsi" w:eastAsia="Times New Roman" w:hAnsiTheme="minorHAnsi" w:cs="Times New Roman"/>
          <w:color w:val="000000" w:themeColor="text1"/>
          <w:sz w:val="22"/>
          <w:szCs w:val="22"/>
        </w:rPr>
      </w:pPr>
      <w:r w:rsidRPr="007A1186">
        <w:rPr>
          <w:rStyle w:val="Heading2Char"/>
          <w:rFonts w:asciiTheme="minorHAnsi" w:hAnsiTheme="minorHAnsi"/>
          <w:b/>
          <w:color w:val="000000" w:themeColor="text1"/>
          <w:sz w:val="22"/>
          <w:szCs w:val="22"/>
        </w:rPr>
        <w:t xml:space="preserve">EPA ELEMENTS: </w:t>
      </w:r>
      <w:r w:rsidRPr="007A1186">
        <w:rPr>
          <w:rFonts w:asciiTheme="minorHAnsi" w:eastAsia="Times New Roman" w:hAnsiTheme="minorHAnsi" w:cs="Times New Roman"/>
          <w:color w:val="000000" w:themeColor="text1"/>
          <w:sz w:val="22"/>
          <w:szCs w:val="22"/>
        </w:rPr>
        <w:t>Follow up patient</w:t>
      </w:r>
    </w:p>
    <w:tbl>
      <w:tblPr>
        <w:tblStyle w:val="TableGrid"/>
        <w:tblW w:w="9848" w:type="dxa"/>
        <w:tblInd w:w="-72" w:type="dxa"/>
        <w:tblLook w:val="04A0" w:firstRow="1" w:lastRow="0" w:firstColumn="1" w:lastColumn="0" w:noHBand="0" w:noVBand="1"/>
      </w:tblPr>
      <w:tblGrid>
        <w:gridCol w:w="9848"/>
      </w:tblGrid>
      <w:tr w:rsidR="002738B7" w:rsidRPr="00DA4B1C" w14:paraId="67E0FD58" w14:textId="77777777" w:rsidTr="000D2A65">
        <w:trPr>
          <w:trHeight w:val="713"/>
        </w:trPr>
        <w:tc>
          <w:tcPr>
            <w:tcW w:w="9848" w:type="dxa"/>
            <w:vMerge w:val="restart"/>
          </w:tcPr>
          <w:p w14:paraId="3DB3E1BB" w14:textId="77777777" w:rsidR="002738B7" w:rsidRPr="00DA4B1C" w:rsidRDefault="002738B7" w:rsidP="002738B7">
            <w:pPr>
              <w:pStyle w:val="ListParagraph"/>
              <w:widowControl w:val="0"/>
              <w:numPr>
                <w:ilvl w:val="0"/>
                <w:numId w:val="6"/>
              </w:numPr>
              <w:autoSpaceDE w:val="0"/>
              <w:autoSpaceDN w:val="0"/>
              <w:adjustRightInd w:val="0"/>
              <w:rPr>
                <w:rFonts w:ascii="Arial Narrow" w:hAnsi="Arial Narrow" w:cs="Arial"/>
                <w:b/>
                <w:color w:val="000000"/>
                <w:sz w:val="20"/>
                <w:szCs w:val="20"/>
              </w:rPr>
            </w:pPr>
            <w:r w:rsidRPr="00DA4B1C">
              <w:rPr>
                <w:rFonts w:ascii="Arial Narrow" w:hAnsi="Arial Narrow" w:cs="Arial"/>
                <w:bCs/>
                <w:sz w:val="20"/>
                <w:szCs w:val="20"/>
              </w:rPr>
              <w:t>Performs focused follow-up history, identifying and monitoring key clinical features</w:t>
            </w:r>
          </w:p>
          <w:p w14:paraId="38E79E59" w14:textId="77777777" w:rsidR="002738B7" w:rsidRPr="00DA4B1C" w:rsidRDefault="002738B7" w:rsidP="002738B7">
            <w:pPr>
              <w:pStyle w:val="ListParagraph"/>
              <w:widowControl w:val="0"/>
              <w:numPr>
                <w:ilvl w:val="0"/>
                <w:numId w:val="6"/>
              </w:numPr>
              <w:autoSpaceDE w:val="0"/>
              <w:autoSpaceDN w:val="0"/>
              <w:adjustRightInd w:val="0"/>
              <w:rPr>
                <w:rFonts w:ascii="Arial Narrow" w:hAnsi="Arial Narrow" w:cs="Arial"/>
                <w:b/>
                <w:color w:val="000000"/>
                <w:sz w:val="20"/>
                <w:szCs w:val="20"/>
              </w:rPr>
            </w:pPr>
            <w:r w:rsidRPr="00DA4B1C">
              <w:rPr>
                <w:rFonts w:ascii="Arial Narrow" w:hAnsi="Arial Narrow" w:cs="Arial"/>
                <w:color w:val="000000"/>
                <w:sz w:val="20"/>
                <w:szCs w:val="20"/>
              </w:rPr>
              <w:t>Performs and interprets focused follow-up physical exam, identifying and monitoring key clinical features</w:t>
            </w:r>
          </w:p>
          <w:p w14:paraId="28B286E3" w14:textId="77777777" w:rsidR="002738B7" w:rsidRPr="00DA4B1C" w:rsidRDefault="002738B7" w:rsidP="002738B7">
            <w:pPr>
              <w:pStyle w:val="ListParagraph"/>
              <w:widowControl w:val="0"/>
              <w:numPr>
                <w:ilvl w:val="0"/>
                <w:numId w:val="6"/>
              </w:numPr>
              <w:autoSpaceDE w:val="0"/>
              <w:autoSpaceDN w:val="0"/>
              <w:adjustRightInd w:val="0"/>
              <w:rPr>
                <w:rFonts w:ascii="Arial Narrow" w:hAnsi="Arial Narrow" w:cs="Arial"/>
                <w:b/>
                <w:color w:val="000000"/>
                <w:sz w:val="20"/>
                <w:szCs w:val="20"/>
              </w:rPr>
            </w:pPr>
            <w:r w:rsidRPr="00DA4B1C">
              <w:rPr>
                <w:rFonts w:ascii="Arial Narrow" w:hAnsi="Arial Narrow" w:cs="Arial"/>
                <w:color w:val="000000"/>
                <w:sz w:val="20"/>
                <w:szCs w:val="20"/>
              </w:rPr>
              <w:t>Demonstrates a person-centered approach to patient’s needs, goals and issues</w:t>
            </w:r>
          </w:p>
          <w:p w14:paraId="63ED8209" w14:textId="77777777" w:rsidR="002738B7" w:rsidRPr="00DA4B1C" w:rsidRDefault="002738B7" w:rsidP="002738B7">
            <w:pPr>
              <w:pStyle w:val="ListParagraph"/>
              <w:widowControl w:val="0"/>
              <w:numPr>
                <w:ilvl w:val="0"/>
                <w:numId w:val="6"/>
              </w:numPr>
              <w:autoSpaceDE w:val="0"/>
              <w:autoSpaceDN w:val="0"/>
              <w:adjustRightInd w:val="0"/>
              <w:rPr>
                <w:rFonts w:ascii="Arial Narrow" w:hAnsi="Arial Narrow" w:cs="Arial"/>
                <w:b/>
                <w:color w:val="000000"/>
                <w:sz w:val="20"/>
                <w:szCs w:val="20"/>
              </w:rPr>
            </w:pPr>
            <w:r w:rsidRPr="00DA4B1C">
              <w:rPr>
                <w:rFonts w:ascii="Arial Narrow" w:hAnsi="Arial Narrow" w:cs="Arial"/>
                <w:color w:val="000000"/>
                <w:sz w:val="20"/>
                <w:szCs w:val="20"/>
              </w:rPr>
              <w:t>Gathers relevant data from all available sources (chart, family, existing lab results, etc)</w:t>
            </w:r>
          </w:p>
          <w:p w14:paraId="29A28FBA" w14:textId="77777777" w:rsidR="002738B7" w:rsidRPr="00DA4B1C" w:rsidRDefault="002738B7" w:rsidP="002738B7">
            <w:pPr>
              <w:pStyle w:val="ListParagraph"/>
              <w:numPr>
                <w:ilvl w:val="0"/>
                <w:numId w:val="6"/>
              </w:numPr>
              <w:rPr>
                <w:rFonts w:ascii="Arial Narrow" w:eastAsia="Times New Roman" w:hAnsi="Arial Narrow" w:cs="Arial"/>
                <w:sz w:val="20"/>
                <w:szCs w:val="20"/>
              </w:rPr>
            </w:pPr>
            <w:r w:rsidRPr="00DA4B1C">
              <w:rPr>
                <w:rFonts w:ascii="Arial Narrow" w:eastAsia="Times New Roman" w:hAnsi="Arial Narrow" w:cs="Arial"/>
                <w:sz w:val="20"/>
                <w:szCs w:val="20"/>
              </w:rPr>
              <w:t xml:space="preserve">Formulates a problem list and provides a prioritized differential diagnosis </w:t>
            </w:r>
          </w:p>
          <w:p w14:paraId="5C70A118" w14:textId="77777777" w:rsidR="002738B7" w:rsidRPr="00DA4B1C" w:rsidRDefault="002738B7" w:rsidP="002738B7">
            <w:pPr>
              <w:pStyle w:val="ListParagraph"/>
              <w:numPr>
                <w:ilvl w:val="0"/>
                <w:numId w:val="6"/>
              </w:numPr>
              <w:rPr>
                <w:rFonts w:ascii="Arial Narrow" w:eastAsia="Times New Roman" w:hAnsi="Arial Narrow" w:cs="Arial"/>
                <w:sz w:val="20"/>
                <w:szCs w:val="20"/>
              </w:rPr>
            </w:pPr>
            <w:r w:rsidRPr="00DA4B1C">
              <w:rPr>
                <w:rFonts w:ascii="Arial Narrow" w:hAnsi="Arial Narrow" w:cs="Arial"/>
                <w:bCs/>
                <w:sz w:val="20"/>
                <w:szCs w:val="20"/>
              </w:rPr>
              <w:t>Documents and verbally presents the clinical case in an organized, coherent manner</w:t>
            </w:r>
          </w:p>
        </w:tc>
      </w:tr>
      <w:tr w:rsidR="002738B7" w:rsidRPr="00DA4B1C" w14:paraId="3F9A5309" w14:textId="77777777" w:rsidTr="000D2A65">
        <w:trPr>
          <w:trHeight w:val="229"/>
        </w:trPr>
        <w:tc>
          <w:tcPr>
            <w:tcW w:w="9848" w:type="dxa"/>
            <w:vMerge/>
          </w:tcPr>
          <w:p w14:paraId="3D63FAD3" w14:textId="77777777" w:rsidR="002738B7" w:rsidRPr="00DA4B1C" w:rsidRDefault="002738B7" w:rsidP="002738B7">
            <w:pPr>
              <w:pStyle w:val="ListParagraph"/>
              <w:numPr>
                <w:ilvl w:val="0"/>
                <w:numId w:val="6"/>
              </w:numPr>
              <w:rPr>
                <w:rFonts w:ascii="Arial Narrow" w:hAnsi="Arial Narrow" w:cs="Arial"/>
                <w:sz w:val="20"/>
                <w:szCs w:val="20"/>
              </w:rPr>
            </w:pPr>
          </w:p>
        </w:tc>
      </w:tr>
      <w:tr w:rsidR="002738B7" w:rsidRPr="00DA4B1C" w14:paraId="54553757" w14:textId="77777777" w:rsidTr="000D2A65">
        <w:trPr>
          <w:trHeight w:val="229"/>
        </w:trPr>
        <w:tc>
          <w:tcPr>
            <w:tcW w:w="9848" w:type="dxa"/>
            <w:vMerge/>
            <w:tcBorders>
              <w:bottom w:val="single" w:sz="2" w:space="0" w:color="auto"/>
            </w:tcBorders>
          </w:tcPr>
          <w:p w14:paraId="1E7046B4" w14:textId="77777777" w:rsidR="002738B7" w:rsidRPr="00DA4B1C" w:rsidRDefault="002738B7" w:rsidP="000D2A65">
            <w:pPr>
              <w:contextualSpacing/>
              <w:rPr>
                <w:rFonts w:ascii="Arial Narrow" w:hAnsi="Arial Narrow" w:cs="Arial"/>
                <w:sz w:val="20"/>
                <w:szCs w:val="20"/>
              </w:rPr>
            </w:pPr>
          </w:p>
        </w:tc>
      </w:tr>
    </w:tbl>
    <w:p w14:paraId="6438D72D" w14:textId="77777777" w:rsidR="002738B7" w:rsidRPr="00DA4B1C" w:rsidRDefault="002738B7" w:rsidP="002738B7">
      <w:pPr>
        <w:pStyle w:val="ListParagraph"/>
        <w:ind w:hanging="578"/>
      </w:pPr>
    </w:p>
    <w:p w14:paraId="6C6A2CE3" w14:textId="5D831E14" w:rsidR="002B1055" w:rsidRPr="002B1055" w:rsidRDefault="002B1055" w:rsidP="002B1055">
      <w:pPr>
        <w:pStyle w:val="ListParagraph"/>
        <w:ind w:hanging="578"/>
        <w:rPr>
          <w:rStyle w:val="Hyperlink"/>
          <w:sz w:val="20"/>
          <w:szCs w:val="20"/>
        </w:rPr>
      </w:pPr>
      <w:r>
        <w:rPr>
          <w:sz w:val="20"/>
          <w:szCs w:val="20"/>
        </w:rPr>
        <w:lastRenderedPageBreak/>
        <w:fldChar w:fldCharType="begin"/>
      </w:r>
      <w:r>
        <w:rPr>
          <w:sz w:val="20"/>
          <w:szCs w:val="20"/>
        </w:rPr>
        <w:instrText xml:space="preserve"> HYPERLINK  \l "_top" </w:instrText>
      </w:r>
      <w:r>
        <w:rPr>
          <w:sz w:val="20"/>
          <w:szCs w:val="20"/>
        </w:rPr>
      </w:r>
      <w:r>
        <w:rPr>
          <w:sz w:val="20"/>
          <w:szCs w:val="20"/>
        </w:rPr>
        <w:fldChar w:fldCharType="separate"/>
      </w:r>
    </w:p>
    <w:p w14:paraId="73A3B9A1" w14:textId="4048DFB3" w:rsidR="002738B7" w:rsidRPr="002B1055" w:rsidRDefault="002B1055" w:rsidP="002B1055">
      <w:pPr>
        <w:pStyle w:val="ListParagraph"/>
        <w:ind w:hanging="578"/>
        <w:rPr>
          <w:rFonts w:eastAsia="Times New Roman" w:cs="Times New Roman"/>
          <w:b/>
          <w:sz w:val="20"/>
          <w:szCs w:val="20"/>
        </w:rPr>
      </w:pPr>
      <w:r>
        <w:rPr>
          <w:b/>
          <w:bCs/>
          <w:sz w:val="20"/>
          <w:szCs w:val="20"/>
        </w:rPr>
        <w:fldChar w:fldCharType="end"/>
      </w:r>
    </w:p>
    <w:p w14:paraId="6B153EFC" w14:textId="77777777" w:rsidR="002738B7" w:rsidRPr="00DA4B1C" w:rsidRDefault="002738B7" w:rsidP="002738B7">
      <w:pPr>
        <w:rPr>
          <w:rFonts w:eastAsia="Times New Roman" w:cs="Times New Roman"/>
          <w:b/>
          <w:sz w:val="20"/>
          <w:szCs w:val="20"/>
        </w:rPr>
      </w:pPr>
    </w:p>
    <w:p w14:paraId="291E4029" w14:textId="77777777" w:rsidR="002738B7" w:rsidRPr="00DA4B1C" w:rsidRDefault="002738B7" w:rsidP="002738B7">
      <w:pPr>
        <w:pStyle w:val="Heading2"/>
        <w:rPr>
          <w:rFonts w:eastAsia="Times New Roman"/>
        </w:rPr>
      </w:pPr>
      <w:bookmarkStart w:id="5" w:name="_ENTRUSTMENT_SCALE"/>
      <w:bookmarkEnd w:id="5"/>
      <w:r w:rsidRPr="00DA4B1C">
        <w:rPr>
          <w:rFonts w:eastAsia="Times New Roman"/>
        </w:rPr>
        <w:t>ENTRUSTMENT SCALE</w:t>
      </w:r>
    </w:p>
    <w:p w14:paraId="581B71E8" w14:textId="1F4E12EC" w:rsidR="002C54EC" w:rsidRPr="00DA4B1C" w:rsidRDefault="002B1055" w:rsidP="00DD2D2E">
      <w:pPr>
        <w:rPr>
          <w:rFonts w:eastAsia="Times New Roman" w:cs="Times New Roman"/>
          <w:sz w:val="20"/>
          <w:szCs w:val="20"/>
        </w:rPr>
      </w:pPr>
      <w:r w:rsidRPr="002B1055">
        <w:rPr>
          <w:noProof/>
          <w:sz w:val="20"/>
          <w:szCs w:val="20"/>
        </w:rPr>
        <w:drawing>
          <wp:inline distT="0" distB="0" distL="0" distR="0" wp14:anchorId="0E66A5AD" wp14:editId="3C9AF24C">
            <wp:extent cx="5943600" cy="1687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87830"/>
                    </a:xfrm>
                    <a:prstGeom prst="rect">
                      <a:avLst/>
                    </a:prstGeom>
                  </pic:spPr>
                </pic:pic>
              </a:graphicData>
            </a:graphic>
          </wp:inline>
        </w:drawing>
      </w:r>
    </w:p>
    <w:p w14:paraId="6D902A8F" w14:textId="3E4F505F" w:rsidR="002C54EC" w:rsidRPr="00DA4B1C" w:rsidRDefault="002C54EC" w:rsidP="00615EFE">
      <w:pPr>
        <w:ind w:firstLine="720"/>
        <w:rPr>
          <w:rFonts w:eastAsia="Times New Roman" w:cs="Times New Roman"/>
          <w:b/>
          <w:color w:val="000000" w:themeColor="text1"/>
        </w:rPr>
      </w:pPr>
      <w:r w:rsidRPr="00DA4B1C">
        <w:rPr>
          <w:rFonts w:eastAsia="Times New Roman" w:cs="Times New Roman"/>
          <w:b/>
          <w:color w:val="000000" w:themeColor="text1"/>
        </w:rPr>
        <w:t>“Autonomous” and “Consultancy level” indicate resident was entrustable.</w:t>
      </w:r>
    </w:p>
    <w:p w14:paraId="534BEE7E" w14:textId="77777777" w:rsidR="002C54EC" w:rsidRPr="00DA4B1C" w:rsidRDefault="002C54EC" w:rsidP="002C54EC">
      <w:pPr>
        <w:rPr>
          <w:rFonts w:eastAsia="Times New Roman" w:cs="Times New Roman"/>
          <w:sz w:val="20"/>
          <w:szCs w:val="20"/>
        </w:rPr>
      </w:pPr>
    </w:p>
    <w:p w14:paraId="0DFAD357" w14:textId="77777777" w:rsidR="002B1055" w:rsidRPr="002B1055" w:rsidRDefault="002B1055" w:rsidP="002B1055">
      <w:pPr>
        <w:pStyle w:val="ListParagraph"/>
        <w:ind w:hanging="578"/>
        <w:rPr>
          <w:rStyle w:val="Hyperlink"/>
          <w:sz w:val="20"/>
          <w:szCs w:val="20"/>
        </w:rPr>
      </w:pPr>
      <w:r>
        <w:rPr>
          <w:sz w:val="20"/>
          <w:szCs w:val="20"/>
        </w:rPr>
        <w:fldChar w:fldCharType="begin"/>
      </w:r>
      <w:r>
        <w:rPr>
          <w:sz w:val="20"/>
          <w:szCs w:val="20"/>
        </w:rPr>
        <w:instrText xml:space="preserve"> HYPERLINK  \l "_top" </w:instrText>
      </w:r>
      <w:r>
        <w:rPr>
          <w:sz w:val="20"/>
          <w:szCs w:val="20"/>
        </w:rPr>
      </w:r>
      <w:r>
        <w:rPr>
          <w:sz w:val="20"/>
          <w:szCs w:val="20"/>
        </w:rPr>
        <w:fldChar w:fldCharType="separate"/>
      </w:r>
      <w:r w:rsidRPr="002B1055">
        <w:rPr>
          <w:rStyle w:val="Hyperlink"/>
          <w:sz w:val="20"/>
          <w:szCs w:val="20"/>
        </w:rPr>
        <w:t>Back to the beginning of “User guide”</w:t>
      </w:r>
    </w:p>
    <w:p w14:paraId="67D75D4D" w14:textId="6A8A60C8" w:rsidR="004B3905" w:rsidRPr="002B1055" w:rsidRDefault="002B1055" w:rsidP="002B1055">
      <w:pPr>
        <w:pStyle w:val="ListParagraph"/>
        <w:ind w:hanging="578"/>
        <w:rPr>
          <w:rStyle w:val="Hyperlink"/>
          <w:rFonts w:eastAsia="Times New Roman" w:cs="Times New Roman"/>
          <w:sz w:val="20"/>
          <w:szCs w:val="20"/>
        </w:rPr>
      </w:pPr>
      <w:r>
        <w:rPr>
          <w:b/>
          <w:bCs/>
          <w:sz w:val="20"/>
          <w:szCs w:val="20"/>
        </w:rPr>
        <w:fldChar w:fldCharType="end"/>
      </w:r>
    </w:p>
    <w:p w14:paraId="4C2340F8" w14:textId="77777777" w:rsidR="004B3905" w:rsidRPr="00DA4B1C" w:rsidRDefault="004B3905" w:rsidP="005F57D5">
      <w:pPr>
        <w:pStyle w:val="ListParagraph"/>
        <w:ind w:hanging="578"/>
        <w:rPr>
          <w:rStyle w:val="Hyperlink"/>
          <w:rFonts w:eastAsia="Times New Roman" w:cs="Times New Roman"/>
          <w:sz w:val="20"/>
          <w:szCs w:val="20"/>
        </w:rPr>
      </w:pPr>
    </w:p>
    <w:p w14:paraId="64393320" w14:textId="77777777" w:rsidR="004B3905" w:rsidRDefault="004B3905" w:rsidP="004B3905">
      <w:pPr>
        <w:pStyle w:val="Heading2"/>
        <w:rPr>
          <w:rFonts w:eastAsia="Times New Roman"/>
        </w:rPr>
      </w:pPr>
      <w:bookmarkStart w:id="6" w:name="_Examples_of_useful"/>
      <w:bookmarkEnd w:id="6"/>
      <w:r w:rsidRPr="00DA4B1C">
        <w:rPr>
          <w:rFonts w:eastAsia="Times New Roman"/>
        </w:rPr>
        <w:t>Examples of useful feedback:</w:t>
      </w:r>
    </w:p>
    <w:p w14:paraId="53DC4077" w14:textId="36437860" w:rsidR="004F3917" w:rsidRPr="004F3917" w:rsidRDefault="004F3917" w:rsidP="004F3917">
      <w:r>
        <w:t>Provide specific, actionable feedback, such as what follows:</w:t>
      </w:r>
    </w:p>
    <w:p w14:paraId="7A316B51" w14:textId="77777777" w:rsidR="004B3905" w:rsidRPr="00DA4B1C" w:rsidRDefault="004B3905" w:rsidP="004B3905">
      <w:pPr>
        <w:pStyle w:val="ListParagraph"/>
        <w:ind w:hanging="578"/>
        <w:rPr>
          <w:rFonts w:eastAsia="Times New Roman" w:cs="Times New Roman"/>
          <w:b/>
        </w:rPr>
      </w:pPr>
      <w:r w:rsidRPr="00DA4B1C">
        <w:rPr>
          <w:rFonts w:eastAsia="Times New Roman" w:cs="Times New Roman"/>
          <w:b/>
        </w:rPr>
        <w:t>“You were very empathetic when you asked about the patient’s concerns about therapy.”</w:t>
      </w:r>
    </w:p>
    <w:p w14:paraId="0EB0F04E" w14:textId="578621A5" w:rsidR="004B3905" w:rsidRPr="00DA4B1C" w:rsidRDefault="004B3905" w:rsidP="004B3905">
      <w:pPr>
        <w:pStyle w:val="ListParagraph"/>
        <w:ind w:hanging="578"/>
        <w:rPr>
          <w:rFonts w:eastAsia="Times New Roman" w:cs="Times New Roman"/>
          <w:b/>
        </w:rPr>
      </w:pPr>
      <w:r w:rsidRPr="00DA4B1C">
        <w:rPr>
          <w:rFonts w:eastAsia="Times New Roman" w:cs="Times New Roman"/>
          <w:b/>
        </w:rPr>
        <w:t xml:space="preserve"> “</w:t>
      </w:r>
      <w:r w:rsidR="005F23E5" w:rsidRPr="00DA4B1C">
        <w:rPr>
          <w:rFonts w:eastAsia="Times New Roman" w:cs="Times New Roman"/>
          <w:b/>
        </w:rPr>
        <w:t>Next time, remember to</w:t>
      </w:r>
      <w:r w:rsidR="00017863" w:rsidRPr="00DA4B1C">
        <w:rPr>
          <w:rFonts w:eastAsia="Times New Roman" w:cs="Times New Roman"/>
          <w:b/>
        </w:rPr>
        <w:t xml:space="preserve"> m</w:t>
      </w:r>
      <w:r w:rsidRPr="00DA4B1C">
        <w:rPr>
          <w:rFonts w:eastAsia="Times New Roman" w:cs="Times New Roman"/>
          <w:b/>
        </w:rPr>
        <w:t xml:space="preserve">ake sure the patient understands the language you </w:t>
      </w:r>
      <w:r w:rsidR="009B608D" w:rsidRPr="00DA4B1C">
        <w:rPr>
          <w:rFonts w:eastAsia="Times New Roman" w:cs="Times New Roman"/>
          <w:b/>
        </w:rPr>
        <w:t>are using</w:t>
      </w:r>
      <w:r w:rsidRPr="00DA4B1C">
        <w:rPr>
          <w:rFonts w:eastAsia="Times New Roman" w:cs="Times New Roman"/>
          <w:b/>
        </w:rPr>
        <w:t xml:space="preserve">, especially when English is not their first language.” </w:t>
      </w:r>
    </w:p>
    <w:p w14:paraId="61D7534A" w14:textId="6D43ECCE" w:rsidR="004B3905" w:rsidRPr="00DA4B1C" w:rsidRDefault="004B3905" w:rsidP="005F57D5">
      <w:pPr>
        <w:pStyle w:val="ListParagraph"/>
        <w:ind w:hanging="578"/>
        <w:rPr>
          <w:rFonts w:eastAsia="Times New Roman" w:cs="Times New Roman"/>
          <w:b/>
        </w:rPr>
      </w:pPr>
      <w:r w:rsidRPr="00DA4B1C">
        <w:rPr>
          <w:rFonts w:eastAsia="Times New Roman" w:cs="Times New Roman"/>
          <w:b/>
        </w:rPr>
        <w:t>“</w:t>
      </w:r>
      <w:r w:rsidR="009B608D" w:rsidRPr="00DA4B1C">
        <w:rPr>
          <w:rFonts w:eastAsia="Times New Roman" w:cs="Times New Roman"/>
          <w:b/>
        </w:rPr>
        <w:t>You need to</w:t>
      </w:r>
      <w:r w:rsidR="00017863" w:rsidRPr="00DA4B1C">
        <w:rPr>
          <w:rFonts w:eastAsia="Times New Roman" w:cs="Times New Roman"/>
          <w:b/>
        </w:rPr>
        <w:t xml:space="preserve"> </w:t>
      </w:r>
      <w:r w:rsidRPr="00DA4B1C">
        <w:rPr>
          <w:rFonts w:eastAsia="Times New Roman" w:cs="Times New Roman"/>
          <w:b/>
        </w:rPr>
        <w:t>ask about high risk sexual behaviour in the patient with hepatitis</w:t>
      </w:r>
      <w:r w:rsidR="00017863" w:rsidRPr="00DA4B1C">
        <w:rPr>
          <w:rFonts w:eastAsia="Times New Roman" w:cs="Times New Roman"/>
          <w:b/>
        </w:rPr>
        <w:t>.</w:t>
      </w:r>
      <w:r w:rsidRPr="00DA4B1C">
        <w:rPr>
          <w:rFonts w:eastAsia="Times New Roman" w:cs="Times New Roman"/>
          <w:b/>
        </w:rPr>
        <w:t>”</w:t>
      </w:r>
    </w:p>
    <w:p w14:paraId="34404CDA" w14:textId="713BBA98" w:rsidR="004B3905" w:rsidRPr="00DA4B1C" w:rsidRDefault="004B3905" w:rsidP="005F57D5">
      <w:pPr>
        <w:pStyle w:val="ListParagraph"/>
        <w:ind w:hanging="578"/>
        <w:rPr>
          <w:rFonts w:eastAsia="Times New Roman" w:cs="Times New Roman"/>
          <w:b/>
        </w:rPr>
      </w:pPr>
      <w:r w:rsidRPr="00DA4B1C">
        <w:rPr>
          <w:rFonts w:eastAsia="Times New Roman" w:cs="Times New Roman"/>
          <w:b/>
        </w:rPr>
        <w:t>“</w:t>
      </w:r>
      <w:r w:rsidR="005F23E5" w:rsidRPr="00DA4B1C">
        <w:rPr>
          <w:rFonts w:eastAsia="Times New Roman" w:cs="Times New Roman"/>
          <w:b/>
        </w:rPr>
        <w:t>Always</w:t>
      </w:r>
      <w:r w:rsidR="00017863" w:rsidRPr="00DA4B1C">
        <w:rPr>
          <w:rFonts w:eastAsia="Times New Roman" w:cs="Times New Roman"/>
          <w:b/>
        </w:rPr>
        <w:t xml:space="preserve"> </w:t>
      </w:r>
      <w:r w:rsidRPr="00DA4B1C">
        <w:rPr>
          <w:rFonts w:eastAsia="Times New Roman" w:cs="Times New Roman"/>
          <w:b/>
        </w:rPr>
        <w:t>specify the numeric value of each vital sign</w:t>
      </w:r>
      <w:r w:rsidR="00017863" w:rsidRPr="00DA4B1C">
        <w:rPr>
          <w:rFonts w:eastAsia="Times New Roman" w:cs="Times New Roman"/>
          <w:b/>
        </w:rPr>
        <w:t xml:space="preserve">, and </w:t>
      </w:r>
      <w:r w:rsidR="008F3CDF">
        <w:rPr>
          <w:rFonts w:eastAsia="Times New Roman" w:cs="Times New Roman"/>
          <w:b/>
        </w:rPr>
        <w:t xml:space="preserve">do </w:t>
      </w:r>
      <w:r w:rsidR="00017863" w:rsidRPr="00DA4B1C">
        <w:rPr>
          <w:rFonts w:eastAsia="Times New Roman" w:cs="Times New Roman"/>
          <w:b/>
        </w:rPr>
        <w:t xml:space="preserve">not </w:t>
      </w:r>
      <w:r w:rsidR="008F3CDF">
        <w:rPr>
          <w:rFonts w:eastAsia="Times New Roman" w:cs="Times New Roman"/>
          <w:b/>
        </w:rPr>
        <w:t xml:space="preserve">just </w:t>
      </w:r>
      <w:r w:rsidR="00017863" w:rsidRPr="00DA4B1C">
        <w:rPr>
          <w:rFonts w:eastAsia="Times New Roman" w:cs="Times New Roman"/>
          <w:b/>
        </w:rPr>
        <w:t>say “vital signs are stable.</w:t>
      </w:r>
      <w:r w:rsidRPr="00DA4B1C">
        <w:rPr>
          <w:rFonts w:eastAsia="Times New Roman" w:cs="Times New Roman"/>
          <w:b/>
        </w:rPr>
        <w:t xml:space="preserve">” </w:t>
      </w:r>
    </w:p>
    <w:p w14:paraId="09FD3837" w14:textId="77777777" w:rsidR="004B3905" w:rsidRPr="00DA4B1C" w:rsidRDefault="004B3905" w:rsidP="005F57D5">
      <w:pPr>
        <w:pStyle w:val="ListParagraph"/>
        <w:ind w:hanging="578"/>
        <w:rPr>
          <w:rFonts w:eastAsia="Times New Roman" w:cs="Times New Roman"/>
          <w:b/>
        </w:rPr>
      </w:pPr>
    </w:p>
    <w:p w14:paraId="2BC4514B" w14:textId="77777777" w:rsidR="002B1055" w:rsidRPr="002B1055" w:rsidRDefault="002B1055" w:rsidP="002B1055">
      <w:pPr>
        <w:pStyle w:val="ListParagraph"/>
        <w:ind w:hanging="578"/>
        <w:rPr>
          <w:rStyle w:val="Hyperlink"/>
          <w:sz w:val="20"/>
          <w:szCs w:val="20"/>
        </w:rPr>
      </w:pPr>
      <w:r>
        <w:rPr>
          <w:sz w:val="20"/>
          <w:szCs w:val="20"/>
        </w:rPr>
        <w:fldChar w:fldCharType="begin"/>
      </w:r>
      <w:r>
        <w:rPr>
          <w:sz w:val="20"/>
          <w:szCs w:val="20"/>
        </w:rPr>
        <w:instrText xml:space="preserve"> HYPERLINK  \l "_top" </w:instrText>
      </w:r>
      <w:r>
        <w:rPr>
          <w:sz w:val="20"/>
          <w:szCs w:val="20"/>
        </w:rPr>
      </w:r>
      <w:r>
        <w:rPr>
          <w:sz w:val="20"/>
          <w:szCs w:val="20"/>
        </w:rPr>
        <w:fldChar w:fldCharType="separate"/>
      </w:r>
      <w:r w:rsidRPr="002B1055">
        <w:rPr>
          <w:rStyle w:val="Hyperlink"/>
          <w:sz w:val="20"/>
          <w:szCs w:val="20"/>
        </w:rPr>
        <w:t>Back to the beginning of “User guide”</w:t>
      </w:r>
    </w:p>
    <w:p w14:paraId="1DA37675" w14:textId="256F68F7" w:rsidR="004B3905" w:rsidRPr="002B1055" w:rsidRDefault="002B1055" w:rsidP="002B1055">
      <w:pPr>
        <w:rPr>
          <w:rStyle w:val="Hyperlink"/>
          <w:rFonts w:eastAsia="Times New Roman" w:cs="Times New Roman"/>
          <w:sz w:val="20"/>
          <w:szCs w:val="20"/>
        </w:rPr>
      </w:pPr>
      <w:r>
        <w:rPr>
          <w:b/>
          <w:bCs/>
          <w:sz w:val="20"/>
          <w:szCs w:val="20"/>
        </w:rPr>
        <w:fldChar w:fldCharType="end"/>
      </w:r>
    </w:p>
    <w:p w14:paraId="52623BF8" w14:textId="77777777" w:rsidR="004B3905" w:rsidRDefault="004B3905" w:rsidP="005F57D5">
      <w:pPr>
        <w:pStyle w:val="ListParagraph"/>
        <w:ind w:hanging="578"/>
        <w:rPr>
          <w:rFonts w:eastAsia="Times New Roman" w:cs="Times New Roman"/>
          <w:sz w:val="20"/>
          <w:szCs w:val="20"/>
        </w:rPr>
      </w:pPr>
    </w:p>
    <w:p w14:paraId="26EB3F53" w14:textId="77777777" w:rsidR="002C54EC" w:rsidRPr="00DD2D2E" w:rsidRDefault="002C54EC" w:rsidP="00DD2D2E">
      <w:pPr>
        <w:rPr>
          <w:rFonts w:eastAsia="Times New Roman" w:cs="Times New Roman"/>
          <w:sz w:val="20"/>
          <w:szCs w:val="20"/>
        </w:rPr>
      </w:pPr>
    </w:p>
    <w:sectPr w:rsidR="002C54EC" w:rsidRPr="00DD2D2E" w:rsidSect="008C372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A081D"/>
    <w:multiLevelType w:val="hybridMultilevel"/>
    <w:tmpl w:val="B84A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543D2"/>
    <w:multiLevelType w:val="hybridMultilevel"/>
    <w:tmpl w:val="17FA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11B21"/>
    <w:multiLevelType w:val="hybridMultilevel"/>
    <w:tmpl w:val="8AF2CB38"/>
    <w:lvl w:ilvl="0" w:tplc="3530BD0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95393"/>
    <w:multiLevelType w:val="hybridMultilevel"/>
    <w:tmpl w:val="17FA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E1F35"/>
    <w:multiLevelType w:val="hybridMultilevel"/>
    <w:tmpl w:val="B84A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46FD4"/>
    <w:multiLevelType w:val="hybridMultilevel"/>
    <w:tmpl w:val="D62C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D71E3"/>
    <w:multiLevelType w:val="hybridMultilevel"/>
    <w:tmpl w:val="39C6B0DE"/>
    <w:lvl w:ilvl="0" w:tplc="34422C9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17"/>
    <w:rsid w:val="00007194"/>
    <w:rsid w:val="000118BD"/>
    <w:rsid w:val="00017863"/>
    <w:rsid w:val="00056D03"/>
    <w:rsid w:val="000679C6"/>
    <w:rsid w:val="00085917"/>
    <w:rsid w:val="00092FBB"/>
    <w:rsid w:val="000A2E00"/>
    <w:rsid w:val="000A5161"/>
    <w:rsid w:val="000B7FEC"/>
    <w:rsid w:val="000C18D4"/>
    <w:rsid w:val="000D54AA"/>
    <w:rsid w:val="000E0025"/>
    <w:rsid w:val="000E20D6"/>
    <w:rsid w:val="000E5CEC"/>
    <w:rsid w:val="00113DBA"/>
    <w:rsid w:val="001378E6"/>
    <w:rsid w:val="00152E4D"/>
    <w:rsid w:val="00156B8C"/>
    <w:rsid w:val="001D64CA"/>
    <w:rsid w:val="001D71CD"/>
    <w:rsid w:val="00231754"/>
    <w:rsid w:val="002738B7"/>
    <w:rsid w:val="002A6CCB"/>
    <w:rsid w:val="002B1055"/>
    <w:rsid w:val="002C54EC"/>
    <w:rsid w:val="003444D2"/>
    <w:rsid w:val="00361ABA"/>
    <w:rsid w:val="003742D7"/>
    <w:rsid w:val="003C6591"/>
    <w:rsid w:val="003F1923"/>
    <w:rsid w:val="004066BB"/>
    <w:rsid w:val="00411814"/>
    <w:rsid w:val="004974C2"/>
    <w:rsid w:val="004B0D71"/>
    <w:rsid w:val="004B3905"/>
    <w:rsid w:val="004B6FFF"/>
    <w:rsid w:val="004E642A"/>
    <w:rsid w:val="004F3917"/>
    <w:rsid w:val="005341EB"/>
    <w:rsid w:val="005F23E5"/>
    <w:rsid w:val="005F57D5"/>
    <w:rsid w:val="00611276"/>
    <w:rsid w:val="00615EFE"/>
    <w:rsid w:val="006376BE"/>
    <w:rsid w:val="00683A01"/>
    <w:rsid w:val="006B1762"/>
    <w:rsid w:val="006C6212"/>
    <w:rsid w:val="006E529D"/>
    <w:rsid w:val="006F137E"/>
    <w:rsid w:val="007076EE"/>
    <w:rsid w:val="00716F3B"/>
    <w:rsid w:val="0072519E"/>
    <w:rsid w:val="0072537A"/>
    <w:rsid w:val="00752B6C"/>
    <w:rsid w:val="00764891"/>
    <w:rsid w:val="007A1186"/>
    <w:rsid w:val="007A6AAA"/>
    <w:rsid w:val="007B3A34"/>
    <w:rsid w:val="007D4B69"/>
    <w:rsid w:val="007E013C"/>
    <w:rsid w:val="007E0852"/>
    <w:rsid w:val="00824BE4"/>
    <w:rsid w:val="00837264"/>
    <w:rsid w:val="00840732"/>
    <w:rsid w:val="00840A9E"/>
    <w:rsid w:val="00843B33"/>
    <w:rsid w:val="008623A6"/>
    <w:rsid w:val="00864AEB"/>
    <w:rsid w:val="008A703C"/>
    <w:rsid w:val="008C3724"/>
    <w:rsid w:val="008C773A"/>
    <w:rsid w:val="008D1CE0"/>
    <w:rsid w:val="008E03D5"/>
    <w:rsid w:val="008F3CDF"/>
    <w:rsid w:val="0090717B"/>
    <w:rsid w:val="00930E8F"/>
    <w:rsid w:val="0095538A"/>
    <w:rsid w:val="00973110"/>
    <w:rsid w:val="009823CD"/>
    <w:rsid w:val="00990ACC"/>
    <w:rsid w:val="00995F7C"/>
    <w:rsid w:val="009A327F"/>
    <w:rsid w:val="009A74A1"/>
    <w:rsid w:val="009B608D"/>
    <w:rsid w:val="009C60FF"/>
    <w:rsid w:val="009F71C7"/>
    <w:rsid w:val="00A10E30"/>
    <w:rsid w:val="00A1630C"/>
    <w:rsid w:val="00A477F7"/>
    <w:rsid w:val="00A75106"/>
    <w:rsid w:val="00A751CF"/>
    <w:rsid w:val="00A95E21"/>
    <w:rsid w:val="00AB2D00"/>
    <w:rsid w:val="00B06FBF"/>
    <w:rsid w:val="00B67DDC"/>
    <w:rsid w:val="00B8402E"/>
    <w:rsid w:val="00BB4908"/>
    <w:rsid w:val="00BC294F"/>
    <w:rsid w:val="00C30F46"/>
    <w:rsid w:val="00C4461C"/>
    <w:rsid w:val="00C50F74"/>
    <w:rsid w:val="00C521DB"/>
    <w:rsid w:val="00C5307E"/>
    <w:rsid w:val="00C55D0C"/>
    <w:rsid w:val="00C652BE"/>
    <w:rsid w:val="00C91ACC"/>
    <w:rsid w:val="00C972FD"/>
    <w:rsid w:val="00CF0F15"/>
    <w:rsid w:val="00D01874"/>
    <w:rsid w:val="00D0317D"/>
    <w:rsid w:val="00D11274"/>
    <w:rsid w:val="00D22946"/>
    <w:rsid w:val="00D341A2"/>
    <w:rsid w:val="00D36187"/>
    <w:rsid w:val="00D6746D"/>
    <w:rsid w:val="00D7576C"/>
    <w:rsid w:val="00D93C38"/>
    <w:rsid w:val="00DA10D0"/>
    <w:rsid w:val="00DA4B1C"/>
    <w:rsid w:val="00DD2D2E"/>
    <w:rsid w:val="00DF37C2"/>
    <w:rsid w:val="00E07852"/>
    <w:rsid w:val="00E16F5C"/>
    <w:rsid w:val="00E17FB9"/>
    <w:rsid w:val="00E63681"/>
    <w:rsid w:val="00EB4773"/>
    <w:rsid w:val="00EF603A"/>
    <w:rsid w:val="00F12F7C"/>
    <w:rsid w:val="00F1321A"/>
    <w:rsid w:val="00F45D4B"/>
    <w:rsid w:val="00F85232"/>
    <w:rsid w:val="00F85FA2"/>
    <w:rsid w:val="00FA1094"/>
    <w:rsid w:val="00FA6F9D"/>
    <w:rsid w:val="00FA784F"/>
    <w:rsid w:val="00FD32C7"/>
    <w:rsid w:val="00FE2B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0B4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4A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23A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91"/>
    <w:pPr>
      <w:ind w:left="720"/>
      <w:contextualSpacing/>
    </w:pPr>
  </w:style>
  <w:style w:type="paragraph" w:customStyle="1" w:styleId="Default">
    <w:name w:val="Default"/>
    <w:rsid w:val="00840732"/>
    <w:pPr>
      <w:autoSpaceDE w:val="0"/>
      <w:autoSpaceDN w:val="0"/>
      <w:adjustRightInd w:val="0"/>
    </w:pPr>
    <w:rPr>
      <w:rFonts w:ascii="Verdana" w:hAnsi="Verdana" w:cs="Verdana"/>
      <w:color w:val="000000"/>
    </w:rPr>
  </w:style>
  <w:style w:type="table" w:styleId="TableGrid">
    <w:name w:val="Table Grid"/>
    <w:basedOn w:val="TableNormal"/>
    <w:uiPriority w:val="59"/>
    <w:rsid w:val="00BB4908"/>
    <w:rPr>
      <w:rFonts w:eastAsiaTheme="minorEastAsia"/>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D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2537A"/>
    <w:rPr>
      <w:sz w:val="18"/>
      <w:szCs w:val="18"/>
    </w:rPr>
  </w:style>
  <w:style w:type="paragraph" w:styleId="CommentText">
    <w:name w:val="annotation text"/>
    <w:basedOn w:val="Normal"/>
    <w:link w:val="CommentTextChar"/>
    <w:uiPriority w:val="99"/>
    <w:semiHidden/>
    <w:unhideWhenUsed/>
    <w:rsid w:val="0072537A"/>
  </w:style>
  <w:style w:type="character" w:customStyle="1" w:styleId="CommentTextChar">
    <w:name w:val="Comment Text Char"/>
    <w:basedOn w:val="DefaultParagraphFont"/>
    <w:link w:val="CommentText"/>
    <w:uiPriority w:val="99"/>
    <w:semiHidden/>
    <w:rsid w:val="0072537A"/>
  </w:style>
  <w:style w:type="paragraph" w:styleId="CommentSubject">
    <w:name w:val="annotation subject"/>
    <w:basedOn w:val="CommentText"/>
    <w:next w:val="CommentText"/>
    <w:link w:val="CommentSubjectChar"/>
    <w:uiPriority w:val="99"/>
    <w:semiHidden/>
    <w:unhideWhenUsed/>
    <w:rsid w:val="0072537A"/>
    <w:rPr>
      <w:b/>
      <w:bCs/>
      <w:sz w:val="20"/>
      <w:szCs w:val="20"/>
    </w:rPr>
  </w:style>
  <w:style w:type="character" w:customStyle="1" w:styleId="CommentSubjectChar">
    <w:name w:val="Comment Subject Char"/>
    <w:basedOn w:val="CommentTextChar"/>
    <w:link w:val="CommentSubject"/>
    <w:uiPriority w:val="99"/>
    <w:semiHidden/>
    <w:rsid w:val="0072537A"/>
    <w:rPr>
      <w:b/>
      <w:bCs/>
      <w:sz w:val="20"/>
      <w:szCs w:val="20"/>
    </w:rPr>
  </w:style>
  <w:style w:type="character" w:styleId="Hyperlink">
    <w:name w:val="Hyperlink"/>
    <w:basedOn w:val="DefaultParagraphFont"/>
    <w:uiPriority w:val="99"/>
    <w:unhideWhenUsed/>
    <w:rsid w:val="00A10E30"/>
    <w:rPr>
      <w:color w:val="0563C1" w:themeColor="hyperlink"/>
      <w:u w:val="single"/>
    </w:rPr>
  </w:style>
  <w:style w:type="character" w:customStyle="1" w:styleId="Heading2Char">
    <w:name w:val="Heading 2 Char"/>
    <w:basedOn w:val="DefaultParagraphFont"/>
    <w:link w:val="Heading2"/>
    <w:uiPriority w:val="9"/>
    <w:rsid w:val="008623A6"/>
    <w:rPr>
      <w:rFonts w:asciiTheme="majorHAnsi" w:eastAsiaTheme="majorEastAsia" w:hAnsiTheme="majorHAnsi" w:cstheme="majorBidi"/>
      <w:b/>
      <w:bCs/>
      <w:color w:val="4472C4" w:themeColor="accent1"/>
      <w:sz w:val="26"/>
      <w:szCs w:val="26"/>
    </w:rPr>
  </w:style>
  <w:style w:type="character" w:styleId="FollowedHyperlink">
    <w:name w:val="FollowedHyperlink"/>
    <w:basedOn w:val="DefaultParagraphFont"/>
    <w:uiPriority w:val="99"/>
    <w:semiHidden/>
    <w:unhideWhenUsed/>
    <w:rsid w:val="008623A6"/>
    <w:rPr>
      <w:color w:val="954F72" w:themeColor="followedHyperlink"/>
      <w:u w:val="single"/>
    </w:rPr>
  </w:style>
  <w:style w:type="character" w:customStyle="1" w:styleId="Heading1Char">
    <w:name w:val="Heading 1 Char"/>
    <w:basedOn w:val="DefaultParagraphFont"/>
    <w:link w:val="Heading1"/>
    <w:uiPriority w:val="9"/>
    <w:rsid w:val="000D54AA"/>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4974C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918">
      <w:bodyDiv w:val="1"/>
      <w:marLeft w:val="0"/>
      <w:marRight w:val="0"/>
      <w:marTop w:val="0"/>
      <w:marBottom w:val="0"/>
      <w:divBdr>
        <w:top w:val="none" w:sz="0" w:space="0" w:color="auto"/>
        <w:left w:val="none" w:sz="0" w:space="0" w:color="auto"/>
        <w:bottom w:val="none" w:sz="0" w:space="0" w:color="auto"/>
        <w:right w:val="none" w:sz="0" w:space="0" w:color="auto"/>
      </w:divBdr>
    </w:div>
    <w:div w:id="1767380082">
      <w:bodyDiv w:val="1"/>
      <w:marLeft w:val="0"/>
      <w:marRight w:val="0"/>
      <w:marTop w:val="0"/>
      <w:marBottom w:val="0"/>
      <w:divBdr>
        <w:top w:val="none" w:sz="0" w:space="0" w:color="auto"/>
        <w:left w:val="none" w:sz="0" w:space="0" w:color="auto"/>
        <w:bottom w:val="none" w:sz="0" w:space="0" w:color="auto"/>
        <w:right w:val="none" w:sz="0" w:space="0" w:color="auto"/>
      </w:divBdr>
    </w:div>
    <w:div w:id="189766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MVmp8pYRswE" TargetMode="External"/><Relationship Id="rId7" Type="http://schemas.openxmlformats.org/officeDocument/2006/relationships/hyperlink" Target="https://www.youtube.com/watch?v=MVmp8pYRswE" TargetMode="External"/><Relationship Id="rId8" Type="http://schemas.openxmlformats.org/officeDocument/2006/relationships/hyperlink" Target="https://cbme.usquaresoft.com/" TargetMode="External"/><Relationship Id="rId9" Type="http://schemas.openxmlformats.org/officeDocument/2006/relationships/image" Target="media/image1.tiff"/><Relationship Id="rId10" Type="http://schemas.openxmlformats.org/officeDocument/2006/relationships/hyperlink" Target="mailto:goguenj@smh.ca?subject=CBD%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1F61-911F-904A-9DE4-1460BEC8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1015</Words>
  <Characters>5353</Characters>
  <Application>Microsoft Macintosh Word</Application>
  <DocSecurity>0</DocSecurity>
  <Lines>297</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cp:lastPrinted>2017-07-12T23:01:00Z</cp:lastPrinted>
  <dcterms:created xsi:type="dcterms:W3CDTF">2017-07-18T00:35:00Z</dcterms:created>
  <dcterms:modified xsi:type="dcterms:W3CDTF">2017-07-19T03:09:00Z</dcterms:modified>
</cp:coreProperties>
</file>