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9A5B3" w14:textId="77777777" w:rsidR="00C261F4" w:rsidRDefault="00C261F4" w:rsidP="00C261F4">
      <w:pPr>
        <w:tabs>
          <w:tab w:val="left" w:pos="4962"/>
        </w:tabs>
        <w:rPr>
          <w:b/>
          <w:bCs/>
          <w:color w:val="000000" w:themeColor="text1"/>
          <w:sz w:val="28"/>
          <w:szCs w:val="28"/>
          <w:u w:val="single"/>
        </w:rPr>
      </w:pPr>
    </w:p>
    <w:p w14:paraId="3F7FD7FD" w14:textId="0DC403FC" w:rsidR="00C261F4" w:rsidRPr="00074A35" w:rsidRDefault="00C261F4" w:rsidP="00C261F4">
      <w:pPr>
        <w:tabs>
          <w:tab w:val="left" w:pos="4962"/>
        </w:tabs>
        <w:rPr>
          <w:b/>
          <w:bCs/>
          <w:color w:val="000000" w:themeColor="text1"/>
          <w:sz w:val="28"/>
          <w:szCs w:val="28"/>
          <w:u w:val="single"/>
        </w:rPr>
      </w:pPr>
      <w:proofErr w:type="gramStart"/>
      <w:r>
        <w:rPr>
          <w:b/>
          <w:bCs/>
          <w:color w:val="000000" w:themeColor="text1"/>
          <w:sz w:val="28"/>
          <w:szCs w:val="28"/>
          <w:u w:val="single"/>
        </w:rPr>
        <w:t>Graves’</w:t>
      </w:r>
      <w:proofErr w:type="gramEnd"/>
      <w:r>
        <w:rPr>
          <w:b/>
          <w:bCs/>
          <w:color w:val="000000" w:themeColor="text1"/>
          <w:sz w:val="28"/>
          <w:szCs w:val="28"/>
          <w:u w:val="single"/>
        </w:rPr>
        <w:t xml:space="preserve"> in Remission </w:t>
      </w:r>
    </w:p>
    <w:p w14:paraId="268DD7B5" w14:textId="77777777" w:rsidR="00C261F4" w:rsidRPr="00E02EC9" w:rsidRDefault="00C261F4" w:rsidP="00C261F4">
      <w:pPr>
        <w:rPr>
          <w:rFonts w:cstheme="minorHAnsi"/>
          <w:b/>
          <w:bCs/>
          <w:sz w:val="24"/>
          <w:szCs w:val="24"/>
          <w:u w:val="single"/>
        </w:rPr>
      </w:pPr>
      <w:r w:rsidRPr="00E02EC9">
        <w:rPr>
          <w:rFonts w:cstheme="minorHAnsi"/>
          <w:b/>
          <w:bCs/>
          <w:color w:val="000000" w:themeColor="text1"/>
          <w:sz w:val="24"/>
          <w:szCs w:val="24"/>
        </w:rPr>
        <w:t xml:space="preserve">Letter to Primary Care Provider </w:t>
      </w:r>
    </w:p>
    <w:p w14:paraId="2A990995" w14:textId="77777777" w:rsidR="00C261F4" w:rsidRDefault="00C261F4" w:rsidP="00C261F4">
      <w:pPr>
        <w:rPr>
          <w:sz w:val="24"/>
          <w:szCs w:val="24"/>
        </w:rPr>
      </w:pPr>
    </w:p>
    <w:p w14:paraId="4C114FE7" w14:textId="77777777" w:rsidR="00C261F4" w:rsidRPr="00E02EC9" w:rsidRDefault="00C261F4" w:rsidP="00C261F4">
      <w:pPr>
        <w:rPr>
          <w:sz w:val="24"/>
          <w:szCs w:val="24"/>
          <w:u w:val="single"/>
        </w:rPr>
      </w:pPr>
      <w:r w:rsidRPr="00E02EC9">
        <w:rPr>
          <w:sz w:val="24"/>
          <w:szCs w:val="24"/>
        </w:rPr>
        <w:t xml:space="preserve">_________ is being discharged from the endocrine clinic. </w:t>
      </w:r>
    </w:p>
    <w:p w14:paraId="4F33224A" w14:textId="77777777" w:rsidR="00C261F4" w:rsidRPr="00E02EC9" w:rsidRDefault="00C261F4" w:rsidP="00C261F4">
      <w:pPr>
        <w:rPr>
          <w:sz w:val="24"/>
          <w:szCs w:val="24"/>
          <w:u w:val="single"/>
        </w:rPr>
      </w:pPr>
    </w:p>
    <w:p w14:paraId="77B754C2" w14:textId="77777777" w:rsidR="00C261F4" w:rsidRPr="00E02EC9" w:rsidRDefault="00C261F4" w:rsidP="00C261F4">
      <w:pPr>
        <w:rPr>
          <w:sz w:val="24"/>
          <w:szCs w:val="24"/>
          <w:u w:val="single"/>
        </w:rPr>
      </w:pPr>
      <w:r w:rsidRPr="00E02EC9">
        <w:rPr>
          <w:sz w:val="24"/>
          <w:szCs w:val="24"/>
          <w:u w:val="single"/>
        </w:rPr>
        <w:t xml:space="preserve">Rationale for discharge from Endocrine Care: </w:t>
      </w:r>
    </w:p>
    <w:p w14:paraId="4F3B9B8C" w14:textId="77777777" w:rsidR="00C261F4" w:rsidRPr="00E02EC9" w:rsidRDefault="00C261F4" w:rsidP="00C261F4">
      <w:pPr>
        <w:rPr>
          <w:sz w:val="24"/>
          <w:szCs w:val="24"/>
        </w:rPr>
      </w:pPr>
      <w:r w:rsidRPr="00E02EC9">
        <w:rPr>
          <w:sz w:val="24"/>
          <w:szCs w:val="24"/>
        </w:rPr>
        <w:t xml:space="preserve">+/- Thyroid function tests stable post treatment course of ATD or definitive therapy with RAI or surgery </w:t>
      </w:r>
    </w:p>
    <w:p w14:paraId="3CCB3A7A" w14:textId="77777777" w:rsidR="00C261F4" w:rsidRPr="00E02EC9" w:rsidRDefault="00C261F4" w:rsidP="00C261F4">
      <w:pPr>
        <w:rPr>
          <w:sz w:val="24"/>
          <w:szCs w:val="24"/>
        </w:rPr>
      </w:pPr>
      <w:r w:rsidRPr="00E02EC9">
        <w:rPr>
          <w:sz w:val="24"/>
          <w:szCs w:val="24"/>
        </w:rPr>
        <w:t xml:space="preserve">+/- Patient asymptomatic from thyroid perspective </w:t>
      </w:r>
    </w:p>
    <w:p w14:paraId="5B8F3462" w14:textId="77777777" w:rsidR="00C261F4" w:rsidRPr="00E02EC9" w:rsidRDefault="00C261F4" w:rsidP="00C261F4">
      <w:pPr>
        <w:rPr>
          <w:sz w:val="24"/>
          <w:szCs w:val="24"/>
        </w:rPr>
      </w:pPr>
      <w:r w:rsidRPr="00E02EC9">
        <w:rPr>
          <w:sz w:val="24"/>
          <w:szCs w:val="24"/>
        </w:rPr>
        <w:t xml:space="preserve">+/- Iatrogenic hypothyroidism post-definitive therapy is stable on thyroid supplementation </w:t>
      </w:r>
    </w:p>
    <w:p w14:paraId="1FD97A2E" w14:textId="77777777" w:rsidR="00C261F4" w:rsidRPr="00E02EC9" w:rsidRDefault="00C261F4" w:rsidP="00C261F4">
      <w:pPr>
        <w:rPr>
          <w:sz w:val="24"/>
          <w:szCs w:val="24"/>
        </w:rPr>
      </w:pPr>
      <w:r w:rsidRPr="00E02EC9">
        <w:rPr>
          <w:sz w:val="24"/>
          <w:szCs w:val="24"/>
        </w:rPr>
        <w:t xml:space="preserve">+/- Not planning pregnancy in near feature </w:t>
      </w:r>
    </w:p>
    <w:p w14:paraId="753103BC" w14:textId="77777777" w:rsidR="00C261F4" w:rsidRPr="00E02EC9" w:rsidRDefault="00C261F4" w:rsidP="00C261F4">
      <w:pPr>
        <w:rPr>
          <w:sz w:val="24"/>
          <w:szCs w:val="24"/>
        </w:rPr>
      </w:pPr>
      <w:r w:rsidRPr="00E02EC9">
        <w:rPr>
          <w:sz w:val="24"/>
          <w:szCs w:val="24"/>
        </w:rPr>
        <w:t xml:space="preserve">+/- No concerning/known nodules that need follow up </w:t>
      </w:r>
    </w:p>
    <w:p w14:paraId="74693902" w14:textId="77777777" w:rsidR="00C261F4" w:rsidRPr="00E02EC9" w:rsidRDefault="00C261F4" w:rsidP="00C261F4">
      <w:pPr>
        <w:rPr>
          <w:sz w:val="24"/>
          <w:szCs w:val="24"/>
        </w:rPr>
      </w:pPr>
      <w:r w:rsidRPr="00E02EC9">
        <w:rPr>
          <w:sz w:val="24"/>
          <w:szCs w:val="24"/>
        </w:rPr>
        <w:t xml:space="preserve">+/- Graves’ orbitopathy is inactive/stable  </w:t>
      </w:r>
    </w:p>
    <w:p w14:paraId="03BCE95B" w14:textId="77777777" w:rsidR="00C261F4" w:rsidRDefault="00C261F4" w:rsidP="00C261F4">
      <w:pPr>
        <w:rPr>
          <w:rFonts w:ascii="Calibri" w:hAnsi="Calibri" w:cs="Calibri"/>
          <w:color w:val="000000" w:themeColor="text1"/>
          <w:sz w:val="24"/>
          <w:szCs w:val="24"/>
          <w:u w:val="single"/>
        </w:rPr>
      </w:pPr>
    </w:p>
    <w:p w14:paraId="015103A1" w14:textId="77777777" w:rsidR="00C261F4" w:rsidRPr="00E02EC9" w:rsidRDefault="00C261F4" w:rsidP="00C261F4">
      <w:pPr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>
        <w:rPr>
          <w:rFonts w:ascii="Calibri" w:hAnsi="Calibri" w:cs="Calibri"/>
          <w:color w:val="000000" w:themeColor="text1"/>
          <w:sz w:val="24"/>
          <w:szCs w:val="24"/>
          <w:u w:val="single"/>
        </w:rPr>
        <w:t>Summary of Key Dates and Results:</w:t>
      </w:r>
      <w:r w:rsidRPr="00E02EC9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 </w:t>
      </w:r>
    </w:p>
    <w:p w14:paraId="1C04FA7A" w14:textId="77777777" w:rsidR="00C261F4" w:rsidRDefault="00C261F4" w:rsidP="00C261F4">
      <w:pPr>
        <w:rPr>
          <w:rFonts w:ascii="Calibri" w:hAnsi="Calibri" w:cs="Calibri"/>
          <w:color w:val="000000" w:themeColor="text1"/>
          <w:sz w:val="24"/>
          <w:szCs w:val="24"/>
        </w:rPr>
      </w:pPr>
      <w:r w:rsidRPr="00E02EC9">
        <w:rPr>
          <w:rFonts w:ascii="Calibri" w:hAnsi="Calibri" w:cs="Calibri"/>
          <w:color w:val="000000" w:themeColor="text1"/>
          <w:sz w:val="24"/>
          <w:szCs w:val="24"/>
        </w:rPr>
        <w:t>A</w:t>
      </w:r>
      <w:r>
        <w:rPr>
          <w:rFonts w:ascii="Calibri" w:hAnsi="Calibri" w:cs="Calibri"/>
          <w:color w:val="000000" w:themeColor="text1"/>
          <w:sz w:val="24"/>
          <w:szCs w:val="24"/>
        </w:rPr>
        <w:t>nti-thyroid drug</w:t>
      </w:r>
      <w:r w:rsidRPr="00E02EC9">
        <w:rPr>
          <w:rFonts w:ascii="Calibri" w:hAnsi="Calibri" w:cs="Calibri"/>
          <w:color w:val="000000" w:themeColor="text1"/>
          <w:sz w:val="24"/>
          <w:szCs w:val="24"/>
        </w:rPr>
        <w:t xml:space="preserve">: </w:t>
      </w:r>
    </w:p>
    <w:p w14:paraId="0609DCA3" w14:textId="77777777" w:rsidR="00C261F4" w:rsidRDefault="00C261F4" w:rsidP="00C261F4">
      <w:pPr>
        <w:pStyle w:val="ListParagraph"/>
        <w:numPr>
          <w:ilvl w:val="0"/>
          <w:numId w:val="9"/>
        </w:numPr>
        <w:spacing w:line="259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Medication </w:t>
      </w:r>
      <w:r w:rsidRPr="00E02EC9">
        <w:rPr>
          <w:rFonts w:ascii="Calibri" w:hAnsi="Calibri" w:cs="Calibri"/>
          <w:color w:val="000000" w:themeColor="text1"/>
          <w:sz w:val="24"/>
          <w:szCs w:val="24"/>
        </w:rPr>
        <w:t>name</w:t>
      </w:r>
      <w:r>
        <w:rPr>
          <w:rFonts w:ascii="Calibri" w:hAnsi="Calibri" w:cs="Calibri"/>
          <w:color w:val="000000" w:themeColor="text1"/>
          <w:sz w:val="24"/>
          <w:szCs w:val="24"/>
        </w:rPr>
        <w:t>: ___________________</w:t>
      </w:r>
    </w:p>
    <w:p w14:paraId="43620EAD" w14:textId="77777777" w:rsidR="00C261F4" w:rsidRPr="00E02EC9" w:rsidRDefault="00C261F4" w:rsidP="00C261F4">
      <w:pPr>
        <w:pStyle w:val="ListParagraph"/>
        <w:numPr>
          <w:ilvl w:val="0"/>
          <w:numId w:val="9"/>
        </w:numPr>
        <w:spacing w:line="259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T</w:t>
      </w:r>
      <w:r w:rsidRPr="00E02EC9">
        <w:rPr>
          <w:rFonts w:ascii="Calibri" w:hAnsi="Calibri" w:cs="Calibri"/>
          <w:color w:val="000000" w:themeColor="text1"/>
          <w:sz w:val="24"/>
          <w:szCs w:val="24"/>
        </w:rPr>
        <w:t>otal months duration</w:t>
      </w:r>
      <w:r>
        <w:rPr>
          <w:rFonts w:ascii="Calibri" w:hAnsi="Calibri" w:cs="Calibri"/>
          <w:color w:val="000000" w:themeColor="text1"/>
          <w:sz w:val="24"/>
          <w:szCs w:val="24"/>
        </w:rPr>
        <w:t>/dates (mm/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yy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>-mm/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yy</w:t>
      </w:r>
      <w:proofErr w:type="spellEnd"/>
      <w:proofErr w:type="gramStart"/>
      <w:r>
        <w:rPr>
          <w:rFonts w:ascii="Calibri" w:hAnsi="Calibri" w:cs="Calibri"/>
          <w:color w:val="000000" w:themeColor="text1"/>
          <w:sz w:val="24"/>
          <w:szCs w:val="24"/>
        </w:rPr>
        <w:t>):_</w:t>
      </w:r>
      <w:proofErr w:type="gramEnd"/>
      <w:r>
        <w:rPr>
          <w:rFonts w:ascii="Calibri" w:hAnsi="Calibri" w:cs="Calibri"/>
          <w:color w:val="000000" w:themeColor="text1"/>
          <w:sz w:val="24"/>
          <w:szCs w:val="24"/>
        </w:rPr>
        <w:t>_______________</w:t>
      </w:r>
    </w:p>
    <w:p w14:paraId="23D9E08C" w14:textId="77777777" w:rsidR="00C261F4" w:rsidRDefault="00C261F4" w:rsidP="00C261F4">
      <w:pPr>
        <w:rPr>
          <w:rFonts w:ascii="Calibri" w:hAnsi="Calibri" w:cs="Calibri"/>
          <w:color w:val="000000" w:themeColor="text1"/>
          <w:sz w:val="24"/>
          <w:szCs w:val="24"/>
        </w:rPr>
      </w:pPr>
      <w:r w:rsidRPr="00E02EC9">
        <w:rPr>
          <w:rFonts w:ascii="Calibri" w:hAnsi="Calibri" w:cs="Calibri"/>
          <w:color w:val="000000" w:themeColor="text1"/>
          <w:sz w:val="24"/>
          <w:szCs w:val="24"/>
        </w:rPr>
        <w:t>R</w:t>
      </w:r>
      <w:r>
        <w:rPr>
          <w:rFonts w:ascii="Calibri" w:hAnsi="Calibri" w:cs="Calibri"/>
          <w:color w:val="000000" w:themeColor="text1"/>
          <w:sz w:val="24"/>
          <w:szCs w:val="24"/>
        </w:rPr>
        <w:t>adioactive Iodine</w:t>
      </w:r>
    </w:p>
    <w:p w14:paraId="788826FC" w14:textId="77777777" w:rsidR="00C261F4" w:rsidRPr="00E02EC9" w:rsidRDefault="00C261F4" w:rsidP="00C261F4">
      <w:pPr>
        <w:pStyle w:val="ListParagraph"/>
        <w:numPr>
          <w:ilvl w:val="0"/>
          <w:numId w:val="9"/>
        </w:numPr>
        <w:spacing w:line="259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E02EC9">
        <w:rPr>
          <w:rFonts w:ascii="Calibri" w:hAnsi="Calibri" w:cs="Calibri"/>
          <w:color w:val="000000" w:themeColor="text1"/>
          <w:sz w:val="24"/>
          <w:szCs w:val="24"/>
        </w:rPr>
        <w:t>______</w:t>
      </w:r>
      <w:proofErr w:type="spellStart"/>
      <w:r w:rsidRPr="00E02EC9">
        <w:rPr>
          <w:rFonts w:ascii="Calibri" w:hAnsi="Calibri" w:cs="Calibri"/>
          <w:color w:val="000000" w:themeColor="text1"/>
          <w:sz w:val="24"/>
          <w:szCs w:val="24"/>
        </w:rPr>
        <w:t>mCi</w:t>
      </w:r>
      <w:proofErr w:type="spellEnd"/>
      <w:r w:rsidRPr="00E02EC9">
        <w:rPr>
          <w:rFonts w:ascii="Calibri" w:hAnsi="Calibri" w:cs="Calibri"/>
          <w:color w:val="000000" w:themeColor="text1"/>
          <w:sz w:val="24"/>
          <w:szCs w:val="24"/>
        </w:rPr>
        <w:t xml:space="preserve"> given and date</w:t>
      </w:r>
      <w:r>
        <w:rPr>
          <w:rFonts w:ascii="Calibri" w:hAnsi="Calibri" w:cs="Calibri"/>
          <w:color w:val="000000" w:themeColor="text1"/>
          <w:sz w:val="24"/>
          <w:szCs w:val="24"/>
        </w:rPr>
        <w:t>: _____________</w:t>
      </w:r>
      <w:r w:rsidRPr="00E02EC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1A4C805E" w14:textId="77777777" w:rsidR="00C261F4" w:rsidRDefault="00C261F4" w:rsidP="00C261F4">
      <w:pPr>
        <w:rPr>
          <w:rFonts w:ascii="Calibri" w:hAnsi="Calibri" w:cs="Calibri"/>
          <w:color w:val="000000" w:themeColor="text1"/>
          <w:sz w:val="24"/>
          <w:szCs w:val="24"/>
        </w:rPr>
      </w:pPr>
      <w:r w:rsidRPr="00E02EC9">
        <w:rPr>
          <w:rFonts w:ascii="Calibri" w:hAnsi="Calibri" w:cs="Calibri"/>
          <w:color w:val="000000" w:themeColor="text1"/>
          <w:sz w:val="24"/>
          <w:szCs w:val="24"/>
        </w:rPr>
        <w:t xml:space="preserve">Surgery: </w:t>
      </w:r>
    </w:p>
    <w:p w14:paraId="03E56281" w14:textId="77777777" w:rsidR="00C261F4" w:rsidRPr="00E02EC9" w:rsidRDefault="00C261F4" w:rsidP="00C261F4">
      <w:pPr>
        <w:pStyle w:val="ListParagraph"/>
        <w:numPr>
          <w:ilvl w:val="0"/>
          <w:numId w:val="9"/>
        </w:numPr>
        <w:spacing w:line="259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E02EC9">
        <w:rPr>
          <w:rFonts w:ascii="Calibri" w:hAnsi="Calibri" w:cs="Calibri"/>
          <w:color w:val="000000" w:themeColor="text1"/>
          <w:sz w:val="24"/>
          <w:szCs w:val="24"/>
        </w:rPr>
        <w:t xml:space="preserve">Dr. </w:t>
      </w:r>
      <w:r>
        <w:rPr>
          <w:rFonts w:ascii="Calibri" w:hAnsi="Calibri" w:cs="Calibri"/>
          <w:color w:val="000000" w:themeColor="text1"/>
          <w:sz w:val="24"/>
          <w:szCs w:val="24"/>
        </w:rPr>
        <w:t>______ and</w:t>
      </w:r>
      <w:r w:rsidRPr="00E02EC9">
        <w:rPr>
          <w:rFonts w:ascii="Calibri" w:hAnsi="Calibri" w:cs="Calibri"/>
          <w:color w:val="000000" w:themeColor="text1"/>
          <w:sz w:val="24"/>
          <w:szCs w:val="24"/>
        </w:rPr>
        <w:t xml:space="preserve"> date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(mm/</w:t>
      </w:r>
      <w:proofErr w:type="spellStart"/>
      <w:proofErr w:type="gramStart"/>
      <w:r>
        <w:rPr>
          <w:rFonts w:ascii="Calibri" w:hAnsi="Calibri" w:cs="Calibri"/>
          <w:color w:val="000000" w:themeColor="text1"/>
          <w:sz w:val="24"/>
          <w:szCs w:val="24"/>
        </w:rPr>
        <w:t>yy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>)_</w:t>
      </w:r>
      <w:proofErr w:type="gramEnd"/>
      <w:r>
        <w:rPr>
          <w:rFonts w:ascii="Calibri" w:hAnsi="Calibri" w:cs="Calibri"/>
          <w:color w:val="000000" w:themeColor="text1"/>
          <w:sz w:val="24"/>
          <w:szCs w:val="24"/>
        </w:rPr>
        <w:t>___________</w:t>
      </w:r>
    </w:p>
    <w:p w14:paraId="1200A5DD" w14:textId="77777777" w:rsidR="00C261F4" w:rsidRPr="0016316F" w:rsidRDefault="00C261F4" w:rsidP="00C261F4">
      <w:pPr>
        <w:rPr>
          <w:rFonts w:ascii="Calibri" w:hAnsi="Calibri" w:cs="Calibri"/>
          <w:color w:val="000000" w:themeColor="text1"/>
          <w:sz w:val="24"/>
          <w:szCs w:val="24"/>
        </w:rPr>
      </w:pPr>
      <w:r w:rsidRPr="0016316F">
        <w:rPr>
          <w:rFonts w:ascii="Calibri" w:hAnsi="Calibri" w:cs="Calibri"/>
          <w:color w:val="000000" w:themeColor="text1"/>
          <w:sz w:val="24"/>
          <w:szCs w:val="24"/>
        </w:rPr>
        <w:t xml:space="preserve">Most recent Labs: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15"/>
        <w:gridCol w:w="4901"/>
        <w:gridCol w:w="2693"/>
      </w:tblGrid>
      <w:tr w:rsidR="00C261F4" w:rsidRPr="00E02EC9" w14:paraId="6A116311" w14:textId="77777777" w:rsidTr="00FD1264">
        <w:tc>
          <w:tcPr>
            <w:tcW w:w="1615" w:type="dxa"/>
          </w:tcPr>
          <w:p w14:paraId="3DE7CF33" w14:textId="77777777" w:rsidR="00C261F4" w:rsidRPr="00E02EC9" w:rsidRDefault="00C261F4" w:rsidP="00FD12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</w:t>
            </w:r>
          </w:p>
        </w:tc>
        <w:tc>
          <w:tcPr>
            <w:tcW w:w="4901" w:type="dxa"/>
          </w:tcPr>
          <w:p w14:paraId="0104AF0C" w14:textId="77777777" w:rsidR="00C261F4" w:rsidRPr="00E02EC9" w:rsidRDefault="00C261F4" w:rsidP="00FD12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Result</w:t>
            </w:r>
          </w:p>
        </w:tc>
        <w:tc>
          <w:tcPr>
            <w:tcW w:w="2693" w:type="dxa"/>
          </w:tcPr>
          <w:p w14:paraId="2BBC18D5" w14:textId="77777777" w:rsidR="00C261F4" w:rsidRPr="00E02EC9" w:rsidRDefault="00C261F4" w:rsidP="00FD12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C261F4" w:rsidRPr="00E02EC9" w14:paraId="2D1CC1B5" w14:textId="77777777" w:rsidTr="00FD1264">
        <w:trPr>
          <w:trHeight w:val="475"/>
        </w:trPr>
        <w:tc>
          <w:tcPr>
            <w:tcW w:w="1615" w:type="dxa"/>
          </w:tcPr>
          <w:p w14:paraId="381277A7" w14:textId="77777777" w:rsidR="00C261F4" w:rsidRPr="00E02EC9" w:rsidRDefault="00C261F4" w:rsidP="00FD1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TSH</w:t>
            </w:r>
          </w:p>
        </w:tc>
        <w:tc>
          <w:tcPr>
            <w:tcW w:w="4901" w:type="dxa"/>
          </w:tcPr>
          <w:p w14:paraId="37851630" w14:textId="77777777" w:rsidR="00C261F4" w:rsidRPr="00E02EC9" w:rsidRDefault="00C261F4" w:rsidP="00FD126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7B10516" w14:textId="77777777" w:rsidR="00C261F4" w:rsidRPr="00E02EC9" w:rsidRDefault="00C261F4" w:rsidP="00FD1264">
            <w:pPr>
              <w:rPr>
                <w:sz w:val="24"/>
                <w:szCs w:val="24"/>
              </w:rPr>
            </w:pPr>
          </w:p>
        </w:tc>
      </w:tr>
      <w:tr w:rsidR="00C261F4" w:rsidRPr="00E02EC9" w14:paraId="7DF50CF9" w14:textId="77777777" w:rsidTr="00FD1264">
        <w:trPr>
          <w:trHeight w:val="377"/>
        </w:trPr>
        <w:tc>
          <w:tcPr>
            <w:tcW w:w="1615" w:type="dxa"/>
          </w:tcPr>
          <w:p w14:paraId="434016BE" w14:textId="77777777" w:rsidR="00C261F4" w:rsidRDefault="00C261F4" w:rsidP="00FD1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fT4/fT3</w:t>
            </w:r>
          </w:p>
        </w:tc>
        <w:tc>
          <w:tcPr>
            <w:tcW w:w="4901" w:type="dxa"/>
          </w:tcPr>
          <w:p w14:paraId="0CB556A3" w14:textId="77777777" w:rsidR="00C261F4" w:rsidRPr="00E02EC9" w:rsidRDefault="00C261F4" w:rsidP="00FD126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3C95600" w14:textId="77777777" w:rsidR="00C261F4" w:rsidRPr="00E02EC9" w:rsidRDefault="00C261F4" w:rsidP="00FD1264">
            <w:pPr>
              <w:rPr>
                <w:sz w:val="24"/>
                <w:szCs w:val="24"/>
              </w:rPr>
            </w:pPr>
          </w:p>
        </w:tc>
      </w:tr>
      <w:tr w:rsidR="00C261F4" w:rsidRPr="00E02EC9" w14:paraId="4D90B39C" w14:textId="77777777" w:rsidTr="00FD1264">
        <w:trPr>
          <w:trHeight w:val="377"/>
        </w:trPr>
        <w:tc>
          <w:tcPr>
            <w:tcW w:w="1615" w:type="dxa"/>
          </w:tcPr>
          <w:p w14:paraId="3CFF9788" w14:textId="77777777" w:rsidR="00C261F4" w:rsidRDefault="00C261F4" w:rsidP="00FD1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TSH receptor antibody</w:t>
            </w:r>
          </w:p>
        </w:tc>
        <w:tc>
          <w:tcPr>
            <w:tcW w:w="4901" w:type="dxa"/>
          </w:tcPr>
          <w:p w14:paraId="3465059D" w14:textId="77777777" w:rsidR="00C261F4" w:rsidRPr="00E02EC9" w:rsidRDefault="00C261F4" w:rsidP="00FD126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2951D45" w14:textId="77777777" w:rsidR="00C261F4" w:rsidRPr="00E02EC9" w:rsidRDefault="00C261F4" w:rsidP="00FD1264">
            <w:pPr>
              <w:rPr>
                <w:sz w:val="24"/>
                <w:szCs w:val="24"/>
              </w:rPr>
            </w:pPr>
          </w:p>
        </w:tc>
      </w:tr>
    </w:tbl>
    <w:p w14:paraId="434755D1" w14:textId="77777777" w:rsidR="00C261F4" w:rsidRDefault="00C261F4" w:rsidP="00C261F4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22B40D37" w14:textId="77777777" w:rsidR="00C261F4" w:rsidRPr="0016316F" w:rsidRDefault="00C261F4" w:rsidP="00C261F4">
      <w:pPr>
        <w:rPr>
          <w:rFonts w:ascii="Calibri" w:hAnsi="Calibri" w:cs="Calibri"/>
          <w:color w:val="000000" w:themeColor="text1"/>
          <w:sz w:val="24"/>
          <w:szCs w:val="24"/>
        </w:rPr>
      </w:pPr>
      <w:r w:rsidRPr="0016316F">
        <w:rPr>
          <w:rFonts w:ascii="Calibri" w:hAnsi="Calibri" w:cs="Calibri"/>
          <w:color w:val="000000" w:themeColor="text1"/>
          <w:sz w:val="24"/>
          <w:szCs w:val="24"/>
        </w:rPr>
        <w:t xml:space="preserve">Imaging summary: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15"/>
        <w:gridCol w:w="4901"/>
        <w:gridCol w:w="2693"/>
      </w:tblGrid>
      <w:tr w:rsidR="00C261F4" w:rsidRPr="00E02EC9" w14:paraId="68BD82DF" w14:textId="77777777" w:rsidTr="00FD1264">
        <w:tc>
          <w:tcPr>
            <w:tcW w:w="1615" w:type="dxa"/>
          </w:tcPr>
          <w:p w14:paraId="706BCC19" w14:textId="77777777" w:rsidR="00C261F4" w:rsidRPr="00E02EC9" w:rsidRDefault="00C261F4" w:rsidP="00FD12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</w:t>
            </w:r>
          </w:p>
        </w:tc>
        <w:tc>
          <w:tcPr>
            <w:tcW w:w="4901" w:type="dxa"/>
          </w:tcPr>
          <w:p w14:paraId="7281C21B" w14:textId="77777777" w:rsidR="00C261F4" w:rsidRPr="00E02EC9" w:rsidRDefault="00C261F4" w:rsidP="00FD12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Result</w:t>
            </w:r>
          </w:p>
        </w:tc>
        <w:tc>
          <w:tcPr>
            <w:tcW w:w="2693" w:type="dxa"/>
          </w:tcPr>
          <w:p w14:paraId="77007CB7" w14:textId="77777777" w:rsidR="00C261F4" w:rsidRPr="00E02EC9" w:rsidRDefault="00C261F4" w:rsidP="00FD12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C261F4" w:rsidRPr="00E02EC9" w14:paraId="3CB0F908" w14:textId="77777777" w:rsidTr="00FD1264">
        <w:trPr>
          <w:trHeight w:val="475"/>
        </w:trPr>
        <w:tc>
          <w:tcPr>
            <w:tcW w:w="1615" w:type="dxa"/>
          </w:tcPr>
          <w:p w14:paraId="495291BC" w14:textId="77777777" w:rsidR="00C261F4" w:rsidRPr="00E02EC9" w:rsidRDefault="00C261F4" w:rsidP="00FD1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Thyroid Uptake and Scan</w:t>
            </w:r>
          </w:p>
        </w:tc>
        <w:tc>
          <w:tcPr>
            <w:tcW w:w="4901" w:type="dxa"/>
          </w:tcPr>
          <w:p w14:paraId="7FADA246" w14:textId="77777777" w:rsidR="00C261F4" w:rsidRPr="00E02EC9" w:rsidRDefault="00C261F4" w:rsidP="00FD126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337547C" w14:textId="77777777" w:rsidR="00C261F4" w:rsidRPr="00E02EC9" w:rsidRDefault="00C261F4" w:rsidP="00FD1264">
            <w:pPr>
              <w:rPr>
                <w:sz w:val="24"/>
                <w:szCs w:val="24"/>
              </w:rPr>
            </w:pPr>
          </w:p>
        </w:tc>
      </w:tr>
      <w:tr w:rsidR="00C261F4" w:rsidRPr="00E02EC9" w14:paraId="13EBCB27" w14:textId="77777777" w:rsidTr="00FD1264">
        <w:trPr>
          <w:trHeight w:val="377"/>
        </w:trPr>
        <w:tc>
          <w:tcPr>
            <w:tcW w:w="1615" w:type="dxa"/>
          </w:tcPr>
          <w:p w14:paraId="6C4E7588" w14:textId="77777777" w:rsidR="00C261F4" w:rsidRDefault="00C261F4" w:rsidP="00FD1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Thyroid Ultrasound Scan</w:t>
            </w:r>
          </w:p>
        </w:tc>
        <w:tc>
          <w:tcPr>
            <w:tcW w:w="4901" w:type="dxa"/>
          </w:tcPr>
          <w:p w14:paraId="18FFC324" w14:textId="77777777" w:rsidR="00C261F4" w:rsidRPr="00E02EC9" w:rsidRDefault="00C261F4" w:rsidP="00FD126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6EE02BD" w14:textId="77777777" w:rsidR="00C261F4" w:rsidRPr="00E02EC9" w:rsidRDefault="00C261F4" w:rsidP="00FD1264">
            <w:pPr>
              <w:rPr>
                <w:sz w:val="24"/>
                <w:szCs w:val="24"/>
              </w:rPr>
            </w:pPr>
          </w:p>
        </w:tc>
      </w:tr>
    </w:tbl>
    <w:p w14:paraId="57DD5D60" w14:textId="77777777" w:rsidR="00C261F4" w:rsidRDefault="00C261F4" w:rsidP="00C261F4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62540D48" w14:textId="77777777" w:rsidR="00C261F4" w:rsidRPr="00E02EC9" w:rsidRDefault="00C261F4" w:rsidP="00C261F4">
      <w:pPr>
        <w:rPr>
          <w:rFonts w:ascii="Calibri" w:hAnsi="Calibri" w:cs="Calibri"/>
          <w:color w:val="000000" w:themeColor="text1"/>
          <w:sz w:val="24"/>
          <w:szCs w:val="24"/>
        </w:rPr>
      </w:pPr>
      <w:r w:rsidRPr="0016316F">
        <w:rPr>
          <w:rFonts w:ascii="Calibri" w:hAnsi="Calibri" w:cs="Calibri"/>
          <w:color w:val="000000" w:themeColor="text1"/>
          <w:sz w:val="24"/>
          <w:szCs w:val="24"/>
        </w:rPr>
        <w:t xml:space="preserve">Pathology (any FNA or surgical pathology): </w:t>
      </w:r>
      <w:r>
        <w:rPr>
          <w:rFonts w:ascii="Calibri" w:hAnsi="Calibri" w:cs="Calibri"/>
          <w:color w:val="000000" w:themeColor="text1"/>
          <w:sz w:val="24"/>
          <w:szCs w:val="24"/>
        </w:rPr>
        <w:t>______________________________________________________________________________</w:t>
      </w:r>
    </w:p>
    <w:p w14:paraId="4D8E6217" w14:textId="77777777" w:rsidR="00C261F4" w:rsidRDefault="00C261F4" w:rsidP="00C261F4">
      <w:pPr>
        <w:rPr>
          <w:sz w:val="24"/>
          <w:szCs w:val="24"/>
          <w:u w:val="single"/>
        </w:rPr>
      </w:pPr>
    </w:p>
    <w:p w14:paraId="6A55EB83" w14:textId="77777777" w:rsidR="00C261F4" w:rsidRPr="00E02EC9" w:rsidRDefault="00C261F4" w:rsidP="00C261F4">
      <w:pPr>
        <w:rPr>
          <w:sz w:val="24"/>
          <w:szCs w:val="24"/>
          <w:u w:val="single"/>
        </w:rPr>
      </w:pPr>
      <w:r w:rsidRPr="00E02EC9">
        <w:rPr>
          <w:sz w:val="24"/>
          <w:szCs w:val="24"/>
          <w:u w:val="single"/>
        </w:rPr>
        <w:t xml:space="preserve">Follow-up: </w:t>
      </w:r>
    </w:p>
    <w:p w14:paraId="7D38F4A6" w14:textId="77777777" w:rsidR="00C261F4" w:rsidRPr="00E02EC9" w:rsidRDefault="00C261F4" w:rsidP="00C261F4">
      <w:pPr>
        <w:rPr>
          <w:sz w:val="24"/>
          <w:szCs w:val="24"/>
        </w:rPr>
      </w:pPr>
      <w:r w:rsidRPr="00E02EC9">
        <w:rPr>
          <w:sz w:val="24"/>
          <w:szCs w:val="24"/>
        </w:rPr>
        <w:t xml:space="preserve">Tests required and time intervals: TSH annually or sooner if symptoms of hyperthyroidism  </w:t>
      </w:r>
    </w:p>
    <w:p w14:paraId="0D0E925F" w14:textId="77777777" w:rsidR="00C261F4" w:rsidRPr="00E02EC9" w:rsidRDefault="00C261F4" w:rsidP="00C261F4">
      <w:pPr>
        <w:rPr>
          <w:sz w:val="24"/>
          <w:szCs w:val="24"/>
          <w:u w:val="single"/>
        </w:rPr>
      </w:pPr>
    </w:p>
    <w:p w14:paraId="031208FA" w14:textId="77777777" w:rsidR="00C261F4" w:rsidRPr="00E02EC9" w:rsidRDefault="00C261F4" w:rsidP="00C261F4">
      <w:pPr>
        <w:rPr>
          <w:sz w:val="24"/>
          <w:szCs w:val="24"/>
          <w:u w:val="single"/>
        </w:rPr>
      </w:pPr>
      <w:r w:rsidRPr="00E02EC9">
        <w:rPr>
          <w:sz w:val="24"/>
          <w:szCs w:val="24"/>
          <w:u w:val="single"/>
        </w:rPr>
        <w:t xml:space="preserve">Criteria for escalation or re-referral: </w:t>
      </w:r>
    </w:p>
    <w:p w14:paraId="65EF16B7" w14:textId="77777777" w:rsidR="00C261F4" w:rsidRPr="00E02EC9" w:rsidRDefault="00C261F4" w:rsidP="00C261F4">
      <w:pPr>
        <w:pStyle w:val="ListParagraph"/>
        <w:numPr>
          <w:ilvl w:val="0"/>
          <w:numId w:val="10"/>
        </w:numPr>
        <w:spacing w:line="259" w:lineRule="auto"/>
        <w:rPr>
          <w:sz w:val="24"/>
          <w:szCs w:val="24"/>
        </w:rPr>
      </w:pPr>
      <w:r w:rsidRPr="00E02EC9">
        <w:rPr>
          <w:sz w:val="24"/>
          <w:szCs w:val="24"/>
        </w:rPr>
        <w:t xml:space="preserve">Thyroid function tests indicative of hyperthyroidism </w:t>
      </w:r>
    </w:p>
    <w:p w14:paraId="204757A8" w14:textId="77777777" w:rsidR="00C261F4" w:rsidRPr="00E02EC9" w:rsidRDefault="00C261F4" w:rsidP="00C261F4">
      <w:pPr>
        <w:pStyle w:val="ListParagraph"/>
        <w:numPr>
          <w:ilvl w:val="0"/>
          <w:numId w:val="10"/>
        </w:numPr>
        <w:spacing w:line="259" w:lineRule="auto"/>
        <w:rPr>
          <w:sz w:val="24"/>
          <w:szCs w:val="24"/>
        </w:rPr>
      </w:pPr>
      <w:r w:rsidRPr="00E02EC9">
        <w:rPr>
          <w:sz w:val="24"/>
          <w:szCs w:val="24"/>
        </w:rPr>
        <w:t xml:space="preserve">Pregnant or planning pregnancy </w:t>
      </w:r>
    </w:p>
    <w:p w14:paraId="6BFA8518" w14:textId="77777777" w:rsidR="00C261F4" w:rsidRPr="00E02EC9" w:rsidRDefault="00C261F4" w:rsidP="00C261F4">
      <w:pPr>
        <w:pStyle w:val="ListParagraph"/>
        <w:numPr>
          <w:ilvl w:val="0"/>
          <w:numId w:val="10"/>
        </w:numPr>
        <w:spacing w:line="259" w:lineRule="auto"/>
        <w:rPr>
          <w:sz w:val="24"/>
          <w:szCs w:val="24"/>
        </w:rPr>
      </w:pPr>
      <w:r w:rsidRPr="00E02EC9">
        <w:rPr>
          <w:sz w:val="24"/>
          <w:szCs w:val="24"/>
        </w:rPr>
        <w:t xml:space="preserve">Concerning thyroid nodule(s) </w:t>
      </w:r>
    </w:p>
    <w:p w14:paraId="04D0EB59" w14:textId="77777777" w:rsidR="00C261F4" w:rsidRPr="00E02EC9" w:rsidRDefault="00C261F4" w:rsidP="00C261F4">
      <w:pPr>
        <w:pStyle w:val="ListParagraph"/>
        <w:numPr>
          <w:ilvl w:val="0"/>
          <w:numId w:val="10"/>
        </w:numPr>
        <w:spacing w:line="259" w:lineRule="auto"/>
        <w:rPr>
          <w:sz w:val="24"/>
          <w:szCs w:val="24"/>
        </w:rPr>
      </w:pPr>
      <w:r w:rsidRPr="00E02EC9">
        <w:rPr>
          <w:sz w:val="24"/>
          <w:szCs w:val="24"/>
        </w:rPr>
        <w:t xml:space="preserve">New or worsening eye disease (parallel referral to ophthalmology) </w:t>
      </w:r>
    </w:p>
    <w:p w14:paraId="55BB25E7" w14:textId="77777777" w:rsidR="00E234B8" w:rsidRDefault="00E234B8" w:rsidP="00E234B8"/>
    <w:p w14:paraId="5A1631DC" w14:textId="77777777" w:rsidR="003F7D19" w:rsidRDefault="003F7D19" w:rsidP="00E234B8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3F7D1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048E9" w14:textId="77777777" w:rsidR="00B06146" w:rsidRDefault="00B06146" w:rsidP="003B425A">
      <w:pPr>
        <w:spacing w:after="0" w:line="240" w:lineRule="auto"/>
      </w:pPr>
      <w:r>
        <w:separator/>
      </w:r>
    </w:p>
  </w:endnote>
  <w:endnote w:type="continuationSeparator" w:id="0">
    <w:p w14:paraId="762F598D" w14:textId="77777777" w:rsidR="00B06146" w:rsidRDefault="00B06146" w:rsidP="003B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8475A" w14:textId="77777777" w:rsidR="00B06146" w:rsidRDefault="00B06146" w:rsidP="003B425A">
      <w:pPr>
        <w:spacing w:after="0" w:line="240" w:lineRule="auto"/>
      </w:pPr>
      <w:r>
        <w:separator/>
      </w:r>
    </w:p>
  </w:footnote>
  <w:footnote w:type="continuationSeparator" w:id="0">
    <w:p w14:paraId="42528703" w14:textId="77777777" w:rsidR="00B06146" w:rsidRDefault="00B06146" w:rsidP="003B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FA7FE" w14:textId="75AF7986" w:rsidR="003B425A" w:rsidRPr="003B425A" w:rsidRDefault="003B425A" w:rsidP="003B425A">
    <w:pPr>
      <w:pStyle w:val="Header"/>
    </w:pPr>
    <w:r>
      <w:rPr>
        <w:noProof/>
      </w:rPr>
      <w:drawing>
        <wp:inline distT="0" distB="0" distL="0" distR="0" wp14:anchorId="67D608E8" wp14:editId="7E3AF95E">
          <wp:extent cx="6053559" cy="802682"/>
          <wp:effectExtent l="0" t="0" r="4445" b="0"/>
          <wp:docPr id="1153656726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656726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775" cy="80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C522A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0BDA"/>
    <w:multiLevelType w:val="hybridMultilevel"/>
    <w:tmpl w:val="2B0CC6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26355"/>
    <w:multiLevelType w:val="hybridMultilevel"/>
    <w:tmpl w:val="813441EC"/>
    <w:lvl w:ilvl="0" w:tplc="13EA47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341D5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56346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07E82"/>
    <w:multiLevelType w:val="multilevel"/>
    <w:tmpl w:val="DEB8E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A57A2"/>
    <w:multiLevelType w:val="hybridMultilevel"/>
    <w:tmpl w:val="33B619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70798"/>
    <w:multiLevelType w:val="hybridMultilevel"/>
    <w:tmpl w:val="291C8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34377"/>
    <w:multiLevelType w:val="hybridMultilevel"/>
    <w:tmpl w:val="E5E661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66441">
    <w:abstractNumId w:val="7"/>
  </w:num>
  <w:num w:numId="2" w16cid:durableId="485779021">
    <w:abstractNumId w:val="6"/>
  </w:num>
  <w:num w:numId="3" w16cid:durableId="15527692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0559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447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3074988">
    <w:abstractNumId w:val="8"/>
  </w:num>
  <w:num w:numId="7" w16cid:durableId="7692816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063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6918483">
    <w:abstractNumId w:val="2"/>
  </w:num>
  <w:num w:numId="10" w16cid:durableId="282618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5A"/>
    <w:rsid w:val="00142B1A"/>
    <w:rsid w:val="001F503E"/>
    <w:rsid w:val="003B425A"/>
    <w:rsid w:val="003F7D19"/>
    <w:rsid w:val="004804D1"/>
    <w:rsid w:val="00570057"/>
    <w:rsid w:val="006F27A5"/>
    <w:rsid w:val="00B06146"/>
    <w:rsid w:val="00C261F4"/>
    <w:rsid w:val="00DE328D"/>
    <w:rsid w:val="00E234B8"/>
    <w:rsid w:val="00FB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169ED"/>
  <w15:chartTrackingRefBased/>
  <w15:docId w15:val="{C060F203-AF04-4B75-8ABB-7210EA46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D19"/>
    <w:pPr>
      <w:spacing w:before="360" w:line="276" w:lineRule="auto"/>
      <w:outlineLvl w:val="0"/>
    </w:pPr>
    <w:rPr>
      <w:rFonts w:ascii="Arial" w:eastAsia="Times New Roman" w:hAnsi="Arial" w:cs="Arial"/>
      <w:b/>
      <w:bCs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5A"/>
  </w:style>
  <w:style w:type="paragraph" w:styleId="Footer">
    <w:name w:val="footer"/>
    <w:basedOn w:val="Normal"/>
    <w:link w:val="Foot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5A"/>
  </w:style>
  <w:style w:type="paragraph" w:styleId="ListParagraph">
    <w:name w:val="List Paragraph"/>
    <w:basedOn w:val="Normal"/>
    <w:uiPriority w:val="34"/>
    <w:qFormat/>
    <w:rsid w:val="001F503E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1F50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7D19"/>
    <w:rPr>
      <w:rFonts w:ascii="Arial" w:eastAsia="Times New Roman" w:hAnsi="Arial" w:cs="Arial"/>
      <w:b/>
      <w:bCs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Song</dc:creator>
  <cp:keywords/>
  <dc:description/>
  <cp:lastModifiedBy>Alexandra Gilliss</cp:lastModifiedBy>
  <cp:revision>2</cp:revision>
  <dcterms:created xsi:type="dcterms:W3CDTF">2024-10-29T15:44:00Z</dcterms:created>
  <dcterms:modified xsi:type="dcterms:W3CDTF">2024-10-29T15:44:00Z</dcterms:modified>
</cp:coreProperties>
</file>