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4535" w14:textId="60975038" w:rsidR="00845B9F" w:rsidRPr="00845B9F" w:rsidRDefault="00845B9F" w:rsidP="00845B9F">
      <w:pPr>
        <w:tabs>
          <w:tab w:val="left" w:pos="4962"/>
        </w:tabs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Unilateral non-functional adrenal adenoma with imaging features consistent with a benign lesion </w:t>
      </w:r>
    </w:p>
    <w:p w14:paraId="5A86B9AB" w14:textId="693C76BA" w:rsidR="00845B9F" w:rsidRPr="00845B9F" w:rsidRDefault="00845B9F" w:rsidP="00845B9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Letter to Primary Care Provider </w:t>
      </w:r>
    </w:p>
    <w:p w14:paraId="572F6C5C" w14:textId="515CF404" w:rsidR="00845B9F" w:rsidRP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>_________ is being discharged from the endocrine clinic.</w:t>
      </w:r>
    </w:p>
    <w:p w14:paraId="7C52D934" w14:textId="66D6EFBF" w:rsidR="00845B9F" w:rsidRDefault="00845B9F" w:rsidP="00845B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Rationale for discharge from Endocrine Care:</w:t>
      </w:r>
    </w:p>
    <w:p w14:paraId="35E4CBC2" w14:textId="5EB866E6" w:rsidR="00845B9F" w:rsidRP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has an adrenal lesion with benign imaging findings. Adrenal incidentalomas are common, affecting ~2% of the general population and &gt;7% of those over age 70. Repeat imaging of the adrenal glands at 1 year has shown stability with consistent demonstration of benign features. Biochemical testing has demonstrated no concerns for hormonal hypersecretion in this patient. </w:t>
      </w:r>
    </w:p>
    <w:p w14:paraId="634563EE" w14:textId="635070B3" w:rsidR="00845B9F" w:rsidRDefault="00845B9F" w:rsidP="00845B9F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Summary of key results:</w:t>
      </w:r>
    </w:p>
    <w:p w14:paraId="3B1B0587" w14:textId="2000797E" w:rsidR="00845B9F" w:rsidRDefault="00845B9F" w:rsidP="00845B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Blood work: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2491"/>
        <w:gridCol w:w="2491"/>
        <w:gridCol w:w="2658"/>
      </w:tblGrid>
      <w:tr w:rsidR="00845B9F" w14:paraId="6834C655" w14:textId="77777777" w:rsidTr="00845B9F">
        <w:trPr>
          <w:trHeight w:val="54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FEC07" w14:textId="77777777" w:rsidR="00845B9F" w:rsidRDefault="00845B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E962A" w14:textId="77777777" w:rsidR="00845B9F" w:rsidRDefault="00845B9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Pheochromocytoma Screening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3D05B" w14:textId="77777777" w:rsidR="00845B9F" w:rsidRDefault="00845B9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Cushing’s Syndrome Screening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CF9B7" w14:textId="77777777" w:rsidR="00845B9F" w:rsidRDefault="00845B9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 xml:space="preserve">Hyperaldosteronism Screening </w:t>
            </w:r>
          </w:p>
        </w:tc>
      </w:tr>
      <w:tr w:rsidR="00845B9F" w14:paraId="4632032A" w14:textId="77777777" w:rsidTr="00845B9F">
        <w:trPr>
          <w:trHeight w:val="2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773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82F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202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5E2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</w:tr>
      <w:tr w:rsidR="00845B9F" w14:paraId="07DFE8E5" w14:textId="77777777" w:rsidTr="00845B9F">
        <w:trPr>
          <w:trHeight w:val="2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A0A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4B4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12A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5CE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</w:tr>
      <w:tr w:rsidR="00845B9F" w14:paraId="6A2C9B32" w14:textId="77777777" w:rsidTr="00845B9F">
        <w:trPr>
          <w:trHeight w:val="26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7D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733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68E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D48" w14:textId="77777777" w:rsidR="00845B9F" w:rsidRDefault="00845B9F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67615F69" w14:textId="77777777" w:rsidR="00845B9F" w:rsidRDefault="00845B9F" w:rsidP="00845B9F">
      <w:pPr>
        <w:rPr>
          <w:b/>
          <w:bCs/>
          <w:sz w:val="24"/>
          <w:szCs w:val="24"/>
        </w:rPr>
      </w:pPr>
    </w:p>
    <w:p w14:paraId="4EB8FFB7" w14:textId="1D962965" w:rsidR="00845B9F" w:rsidRDefault="00845B9F" w:rsidP="00845B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Imaging:</w:t>
      </w:r>
    </w:p>
    <w:p w14:paraId="2A36E307" w14:textId="77777777" w:rsid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>Baseline CT or MRI adrenals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): _______________________</w:t>
      </w:r>
    </w:p>
    <w:p w14:paraId="04468972" w14:textId="24BED0E6" w:rsidR="00845B9F" w:rsidRP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>Follow-up CT or MRI adrenals at 6-12 months (mm/</w:t>
      </w:r>
      <w:proofErr w:type="spellStart"/>
      <w:r>
        <w:rPr>
          <w:sz w:val="24"/>
          <w:szCs w:val="24"/>
        </w:rPr>
        <w:t>yy</w:t>
      </w:r>
      <w:proofErr w:type="spellEnd"/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</w:t>
      </w:r>
    </w:p>
    <w:p w14:paraId="05821DA7" w14:textId="4760CCCA" w:rsidR="00845B9F" w:rsidRDefault="00845B9F" w:rsidP="00845B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Surveillance:</w:t>
      </w:r>
    </w:p>
    <w:p w14:paraId="158D6448" w14:textId="679D34ED" w:rsidR="00845B9F" w:rsidRP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 xml:space="preserve">At this point in time there is no need for routine repeat imaging or hormonal biochemical testing. After an initial normal 1mg dexamethasone suppression test, overt cortisol hypersecretion is very uncommon (&lt; 0.1%); therefore, routine serial screening is not required. Further testing should be carried out if symptoms or signs of cortisol excess (Cushing’s) were to develop.  </w:t>
      </w:r>
    </w:p>
    <w:p w14:paraId="2F40DF3A" w14:textId="77777777" w:rsidR="00845B9F" w:rsidRDefault="00845B9F" w:rsidP="00845B9F">
      <w:pPr>
        <w:rPr>
          <w:sz w:val="24"/>
          <w:szCs w:val="24"/>
          <w:u w:val="single"/>
        </w:rPr>
      </w:pPr>
    </w:p>
    <w:p w14:paraId="7F3A0D0D" w14:textId="77777777" w:rsidR="00845B9F" w:rsidRDefault="00845B9F" w:rsidP="00845B9F">
      <w:pPr>
        <w:rPr>
          <w:sz w:val="24"/>
          <w:szCs w:val="24"/>
          <w:u w:val="single"/>
        </w:rPr>
      </w:pPr>
    </w:p>
    <w:p w14:paraId="1C5E01E9" w14:textId="77777777" w:rsidR="00845B9F" w:rsidRDefault="00845B9F" w:rsidP="00845B9F">
      <w:pPr>
        <w:rPr>
          <w:sz w:val="24"/>
          <w:szCs w:val="24"/>
          <w:u w:val="single"/>
        </w:rPr>
      </w:pPr>
    </w:p>
    <w:p w14:paraId="7B9980AF" w14:textId="77777777" w:rsidR="00845B9F" w:rsidRDefault="00845B9F" w:rsidP="00845B9F">
      <w:pPr>
        <w:rPr>
          <w:sz w:val="24"/>
          <w:szCs w:val="24"/>
          <w:u w:val="single"/>
        </w:rPr>
      </w:pPr>
    </w:p>
    <w:p w14:paraId="5C7A29D9" w14:textId="5D7C10B3" w:rsidR="00845B9F" w:rsidRDefault="00845B9F" w:rsidP="00845B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Criteria for escalation or re-referral:</w:t>
      </w:r>
    </w:p>
    <w:p w14:paraId="55A443AC" w14:textId="77777777" w:rsidR="00845B9F" w:rsidRDefault="00845B9F" w:rsidP="00845B9F">
      <w:pPr>
        <w:rPr>
          <w:sz w:val="24"/>
          <w:szCs w:val="24"/>
        </w:rPr>
      </w:pPr>
      <w:r>
        <w:rPr>
          <w:sz w:val="24"/>
          <w:szCs w:val="24"/>
        </w:rPr>
        <w:t xml:space="preserve">Please refer back to </w:t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or another endocrinologist if there is:</w:t>
      </w:r>
    </w:p>
    <w:p w14:paraId="19C4EF29" w14:textId="77777777" w:rsidR="00845B9F" w:rsidRDefault="00845B9F" w:rsidP="00845B9F">
      <w:pPr>
        <w:pStyle w:val="ListParagraph"/>
        <w:widowControl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or worsening diabetes (especially with rapid progression), resistant hypertension (requiring multiple medications or is difficult to control), fragility fractures/osteoporosis, or unexplained </w:t>
      </w:r>
      <w:proofErr w:type="gramStart"/>
      <w:r>
        <w:rPr>
          <w:sz w:val="24"/>
          <w:szCs w:val="24"/>
        </w:rPr>
        <w:t>hypokalemia</w:t>
      </w:r>
      <w:proofErr w:type="gramEnd"/>
    </w:p>
    <w:p w14:paraId="3317AAEC" w14:textId="77777777" w:rsidR="00845B9F" w:rsidRDefault="00845B9F" w:rsidP="00845B9F">
      <w:pPr>
        <w:pStyle w:val="ListParagraph"/>
        <w:widowControl/>
        <w:numPr>
          <w:ilvl w:val="0"/>
          <w:numId w:val="1"/>
        </w:num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clinical concerns for Cushing’s syndrome, hyperaldosteronism, pheochromocytoma, or androgen excess</w:t>
      </w:r>
    </w:p>
    <w:p w14:paraId="31F12F7A" w14:textId="77777777" w:rsidR="00DE328D" w:rsidRDefault="00DE328D"/>
    <w:sectPr w:rsidR="00DE3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3FDA" w14:textId="77777777" w:rsidR="00772510" w:rsidRDefault="00772510" w:rsidP="003B425A">
      <w:pPr>
        <w:spacing w:after="0" w:line="240" w:lineRule="auto"/>
      </w:pPr>
      <w:r>
        <w:separator/>
      </w:r>
    </w:p>
  </w:endnote>
  <w:endnote w:type="continuationSeparator" w:id="0">
    <w:p w14:paraId="32FDB80B" w14:textId="77777777" w:rsidR="00772510" w:rsidRDefault="00772510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234C" w14:textId="77777777" w:rsidR="00772510" w:rsidRDefault="00772510" w:rsidP="003B425A">
      <w:pPr>
        <w:spacing w:after="0" w:line="240" w:lineRule="auto"/>
      </w:pPr>
      <w:r>
        <w:separator/>
      </w:r>
    </w:p>
  </w:footnote>
  <w:footnote w:type="continuationSeparator" w:id="0">
    <w:p w14:paraId="3EA29670" w14:textId="77777777" w:rsidR="00772510" w:rsidRDefault="00772510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72E"/>
    <w:multiLevelType w:val="hybridMultilevel"/>
    <w:tmpl w:val="C71C2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3B425A"/>
    <w:rsid w:val="00570057"/>
    <w:rsid w:val="00772510"/>
    <w:rsid w:val="00845B9F"/>
    <w:rsid w:val="00D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845B9F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5B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2024-05-08T16:35:00Z</dcterms:created>
  <dcterms:modified xsi:type="dcterms:W3CDTF">2024-05-08T16:35:00Z</dcterms:modified>
</cp:coreProperties>
</file>